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481F" w:rsidRPr="00D74901" w:rsidRDefault="00733F36">
      <w:pPr>
        <w:jc w:val="center"/>
        <w:rPr>
          <w:rFonts w:eastAsia="Times New Roman"/>
          <w:b/>
          <w:sz w:val="24"/>
          <w:szCs w:val="24"/>
        </w:rPr>
      </w:pPr>
      <w:r w:rsidRPr="00D74901">
        <w:rPr>
          <w:rFonts w:eastAsia="Times New Roman"/>
          <w:b/>
          <w:sz w:val="24"/>
          <w:szCs w:val="24"/>
        </w:rPr>
        <w:t>PERFIL DE FORMAÇÃO</w:t>
      </w:r>
      <w:r w:rsidR="00C55635" w:rsidRPr="00D74901">
        <w:rPr>
          <w:rFonts w:eastAsia="Times New Roman"/>
          <w:b/>
          <w:sz w:val="24"/>
          <w:szCs w:val="24"/>
        </w:rPr>
        <w:t xml:space="preserve"> E ATUAÇÃO</w:t>
      </w:r>
      <w:r w:rsidRPr="00D74901">
        <w:rPr>
          <w:rFonts w:eastAsia="Times New Roman"/>
          <w:b/>
          <w:sz w:val="24"/>
          <w:szCs w:val="24"/>
        </w:rPr>
        <w:t xml:space="preserve"> D</w:t>
      </w:r>
      <w:r w:rsidR="00D80119" w:rsidRPr="00D74901">
        <w:rPr>
          <w:rFonts w:eastAsia="Times New Roman"/>
          <w:b/>
          <w:sz w:val="24"/>
          <w:szCs w:val="24"/>
        </w:rPr>
        <w:t xml:space="preserve">E </w:t>
      </w:r>
      <w:r w:rsidRPr="00D74901">
        <w:rPr>
          <w:rFonts w:eastAsia="Times New Roman"/>
          <w:b/>
          <w:sz w:val="24"/>
          <w:szCs w:val="24"/>
        </w:rPr>
        <w:t xml:space="preserve">MÉDICOS VETERINÁRIOS </w:t>
      </w:r>
      <w:r w:rsidR="00993ECB" w:rsidRPr="00D74901">
        <w:rPr>
          <w:rFonts w:eastAsia="Times New Roman"/>
          <w:b/>
          <w:sz w:val="24"/>
          <w:szCs w:val="24"/>
        </w:rPr>
        <w:t>N</w:t>
      </w:r>
      <w:r w:rsidRPr="00D74901">
        <w:rPr>
          <w:rFonts w:eastAsia="Times New Roman"/>
          <w:b/>
          <w:sz w:val="24"/>
          <w:szCs w:val="24"/>
        </w:rPr>
        <w:t xml:space="preserve">A </w:t>
      </w:r>
      <w:r w:rsidR="00993ECB" w:rsidRPr="00D74901">
        <w:rPr>
          <w:rFonts w:eastAsia="Times New Roman"/>
          <w:b/>
          <w:sz w:val="24"/>
          <w:szCs w:val="24"/>
        </w:rPr>
        <w:t xml:space="preserve">COORDENAÇÃO </w:t>
      </w:r>
      <w:r w:rsidRPr="00D74901">
        <w:rPr>
          <w:rFonts w:eastAsia="Times New Roman"/>
          <w:b/>
          <w:sz w:val="24"/>
          <w:szCs w:val="24"/>
        </w:rPr>
        <w:t>DE VIGILÂNCIA EM SAÚDE DA IV GERES - PERNAMBUCO</w:t>
      </w:r>
    </w:p>
    <w:p w:rsidR="00A1481F" w:rsidRPr="00D74901" w:rsidRDefault="00A1481F">
      <w:pPr>
        <w:jc w:val="center"/>
        <w:rPr>
          <w:rFonts w:eastAsia="Times New Roman"/>
          <w:b/>
          <w:sz w:val="24"/>
          <w:szCs w:val="24"/>
        </w:rPr>
      </w:pPr>
    </w:p>
    <w:p w:rsidR="00A1481F" w:rsidRPr="00D74901" w:rsidRDefault="00A1481F">
      <w:pPr>
        <w:jc w:val="center"/>
        <w:rPr>
          <w:rFonts w:eastAsia="Times New Roman"/>
          <w:b/>
          <w:sz w:val="24"/>
          <w:szCs w:val="24"/>
        </w:rPr>
      </w:pPr>
    </w:p>
    <w:p w:rsidR="00A1481F" w:rsidRPr="00D74901" w:rsidRDefault="00733F36">
      <w:pPr>
        <w:jc w:val="center"/>
        <w:rPr>
          <w:rFonts w:eastAsia="Times New Roman"/>
          <w:b/>
          <w:color w:val="212121"/>
          <w:sz w:val="24"/>
          <w:szCs w:val="24"/>
          <w:highlight w:val="white"/>
          <w:lang w:val="en-US"/>
        </w:rPr>
      </w:pPr>
      <w:r w:rsidRPr="00D74901">
        <w:rPr>
          <w:rFonts w:eastAsia="Times New Roman"/>
          <w:b/>
          <w:color w:val="212121"/>
          <w:sz w:val="24"/>
          <w:szCs w:val="24"/>
          <w:highlight w:val="white"/>
          <w:lang w:val="en-US"/>
        </w:rPr>
        <w:t>ANALYSIS OF THE TRAINING PROFILE OF VETERINARY PHYSICIANS IN THE HEALTH SURVEILLANCE AREA</w:t>
      </w:r>
    </w:p>
    <w:p w:rsidR="00A1481F" w:rsidRPr="00D74901" w:rsidRDefault="00A1481F">
      <w:pPr>
        <w:jc w:val="center"/>
        <w:rPr>
          <w:rFonts w:eastAsia="Times New Roman"/>
          <w:b/>
          <w:color w:val="212121"/>
          <w:sz w:val="24"/>
          <w:szCs w:val="24"/>
          <w:highlight w:val="white"/>
          <w:lang w:val="en-US"/>
        </w:rPr>
      </w:pPr>
    </w:p>
    <w:p w:rsidR="00A1481F" w:rsidRPr="00D74901" w:rsidRDefault="00A1481F">
      <w:pPr>
        <w:jc w:val="center"/>
        <w:rPr>
          <w:rFonts w:eastAsia="Times New Roman"/>
          <w:b/>
          <w:color w:val="212121"/>
          <w:sz w:val="24"/>
          <w:szCs w:val="24"/>
          <w:highlight w:val="white"/>
          <w:lang w:val="en-US"/>
        </w:rPr>
      </w:pPr>
    </w:p>
    <w:p w:rsidR="00A1481F" w:rsidRPr="00D74901" w:rsidRDefault="00733F36">
      <w:pPr>
        <w:jc w:val="center"/>
        <w:rPr>
          <w:rFonts w:eastAsia="Times New Roman"/>
          <w:color w:val="FF0000"/>
          <w:sz w:val="24"/>
          <w:szCs w:val="24"/>
        </w:rPr>
      </w:pPr>
      <w:r w:rsidRPr="00D74901">
        <w:rPr>
          <w:rFonts w:eastAsia="Times New Roman"/>
          <w:sz w:val="24"/>
          <w:szCs w:val="24"/>
        </w:rPr>
        <w:t xml:space="preserve">L. S. BARBIERI; D. F. BRANDESPIM; E. </w:t>
      </w:r>
      <w:r w:rsidR="00C55635" w:rsidRPr="00D74901">
        <w:rPr>
          <w:rFonts w:eastAsia="Times New Roman"/>
          <w:sz w:val="24"/>
          <w:szCs w:val="24"/>
        </w:rPr>
        <w:t>N. L. SOARES</w:t>
      </w:r>
    </w:p>
    <w:p w:rsidR="00A1481F" w:rsidRPr="00D74901" w:rsidRDefault="00A1481F">
      <w:pPr>
        <w:jc w:val="center"/>
        <w:rPr>
          <w:rFonts w:eastAsia="Times New Roman"/>
          <w:b/>
          <w:color w:val="FF0000"/>
          <w:sz w:val="24"/>
          <w:szCs w:val="24"/>
        </w:rPr>
      </w:pPr>
    </w:p>
    <w:p w:rsidR="00A1481F" w:rsidRPr="00D74901" w:rsidRDefault="00733F36">
      <w:pPr>
        <w:jc w:val="center"/>
        <w:rPr>
          <w:rFonts w:eastAsia="Times New Roman"/>
          <w:b/>
          <w:sz w:val="24"/>
          <w:szCs w:val="24"/>
        </w:rPr>
      </w:pPr>
      <w:r w:rsidRPr="00D74901">
        <w:rPr>
          <w:rFonts w:eastAsia="Times New Roman"/>
          <w:b/>
          <w:sz w:val="24"/>
          <w:szCs w:val="24"/>
        </w:rPr>
        <w:t>¹²³</w:t>
      </w:r>
      <w:r w:rsidRPr="00D74901">
        <w:rPr>
          <w:rFonts w:eastAsia="Times New Roman"/>
          <w:sz w:val="24"/>
          <w:szCs w:val="24"/>
        </w:rPr>
        <w:t>Universidade Federal Rural de Pernambuco. Rua Dom Manoel de Medeiros, s/n, Dois Irmãos, Recife - PE. laribarbieri.vet@gmail.com.</w:t>
      </w:r>
      <w:r w:rsidRPr="00D74901">
        <w:rPr>
          <w:rFonts w:eastAsia="Times New Roman"/>
          <w:b/>
          <w:sz w:val="24"/>
          <w:szCs w:val="24"/>
        </w:rPr>
        <w:t xml:space="preserve"> </w:t>
      </w:r>
    </w:p>
    <w:p w:rsidR="00A1481F" w:rsidRPr="00D74901" w:rsidRDefault="00A1481F">
      <w:pPr>
        <w:jc w:val="center"/>
        <w:rPr>
          <w:rFonts w:eastAsia="Times New Roman"/>
          <w:b/>
          <w:sz w:val="24"/>
          <w:szCs w:val="24"/>
        </w:rPr>
      </w:pPr>
    </w:p>
    <w:p w:rsidR="00A1481F" w:rsidRPr="00D74901" w:rsidRDefault="00A1481F">
      <w:pPr>
        <w:jc w:val="center"/>
        <w:rPr>
          <w:rFonts w:eastAsia="Times New Roman"/>
          <w:b/>
          <w:sz w:val="24"/>
          <w:szCs w:val="24"/>
        </w:rPr>
      </w:pPr>
    </w:p>
    <w:p w:rsidR="00A1481F" w:rsidRPr="00D74901" w:rsidRDefault="00733F36">
      <w:pPr>
        <w:rPr>
          <w:rFonts w:eastAsia="Times New Roman"/>
          <w:b/>
          <w:color w:val="FF0000"/>
          <w:sz w:val="24"/>
          <w:szCs w:val="24"/>
        </w:rPr>
      </w:pPr>
      <w:r w:rsidRPr="00D74901">
        <w:rPr>
          <w:rFonts w:eastAsia="Times New Roman"/>
          <w:b/>
          <w:sz w:val="24"/>
          <w:szCs w:val="24"/>
        </w:rPr>
        <w:t xml:space="preserve">RESUMO </w:t>
      </w:r>
    </w:p>
    <w:p w:rsidR="00A1481F" w:rsidRPr="00D74901" w:rsidRDefault="00733F36">
      <w:pPr>
        <w:jc w:val="both"/>
        <w:rPr>
          <w:rFonts w:eastAsia="Times New Roman"/>
          <w:sz w:val="24"/>
          <w:szCs w:val="24"/>
        </w:rPr>
      </w:pPr>
      <w:r w:rsidRPr="00D74901">
        <w:rPr>
          <w:rFonts w:eastAsia="Times New Roman"/>
          <w:sz w:val="24"/>
          <w:szCs w:val="24"/>
        </w:rPr>
        <w:t>O objetivo deste trabalho foi analisar o perfil de formação</w:t>
      </w:r>
      <w:r w:rsidR="00D80119" w:rsidRPr="00D74901">
        <w:rPr>
          <w:rFonts w:eastAsia="Times New Roman"/>
          <w:sz w:val="24"/>
          <w:szCs w:val="24"/>
        </w:rPr>
        <w:t xml:space="preserve"> e atuação </w:t>
      </w:r>
      <w:r w:rsidRPr="00D74901">
        <w:rPr>
          <w:rFonts w:eastAsia="Times New Roman"/>
          <w:sz w:val="24"/>
          <w:szCs w:val="24"/>
        </w:rPr>
        <w:t xml:space="preserve">dos médicos veterinários </w:t>
      </w:r>
      <w:r w:rsidR="00993ECB" w:rsidRPr="00D74901">
        <w:rPr>
          <w:rFonts w:eastAsia="Times New Roman"/>
          <w:sz w:val="24"/>
          <w:szCs w:val="24"/>
        </w:rPr>
        <w:t xml:space="preserve">que coordenam </w:t>
      </w:r>
      <w:r w:rsidRPr="00D74901">
        <w:rPr>
          <w:rFonts w:eastAsia="Times New Roman"/>
          <w:sz w:val="24"/>
          <w:szCs w:val="24"/>
        </w:rPr>
        <w:t xml:space="preserve">a área de Vigilância em Saúde (ambiental, epidemiológica e sanitária), </w:t>
      </w:r>
      <w:r w:rsidR="00993ECB" w:rsidRPr="00D74901">
        <w:rPr>
          <w:rFonts w:eastAsia="Times New Roman"/>
          <w:sz w:val="24"/>
          <w:szCs w:val="24"/>
        </w:rPr>
        <w:t>d</w:t>
      </w:r>
      <w:r w:rsidRPr="00D74901">
        <w:rPr>
          <w:rFonts w:eastAsia="Times New Roman"/>
          <w:sz w:val="24"/>
          <w:szCs w:val="24"/>
        </w:rPr>
        <w:t xml:space="preserve">a IV Gerência Regional de Saúde (IV GERES) do Estado de Pernambuco. Foi realizado um estudo observacional descritivo quantitativo, com uso do método de pesquisa de </w:t>
      </w:r>
      <w:proofErr w:type="spellStart"/>
      <w:r w:rsidRPr="00D74901">
        <w:rPr>
          <w:rFonts w:eastAsia="Times New Roman"/>
          <w:i/>
          <w:sz w:val="24"/>
          <w:szCs w:val="24"/>
        </w:rPr>
        <w:t>survey</w:t>
      </w:r>
      <w:proofErr w:type="spellEnd"/>
      <w:r w:rsidRPr="00D74901">
        <w:rPr>
          <w:rFonts w:eastAsia="Times New Roman"/>
          <w:sz w:val="24"/>
          <w:szCs w:val="24"/>
        </w:rPr>
        <w:t xml:space="preserve"> transversal (</w:t>
      </w:r>
      <w:proofErr w:type="spellStart"/>
      <w:r w:rsidRPr="00D74901">
        <w:rPr>
          <w:rFonts w:eastAsia="Times New Roman"/>
          <w:i/>
          <w:sz w:val="24"/>
          <w:szCs w:val="24"/>
        </w:rPr>
        <w:t>cross-sectional</w:t>
      </w:r>
      <w:proofErr w:type="spellEnd"/>
      <w:r w:rsidRPr="00D74901">
        <w:rPr>
          <w:rFonts w:eastAsia="Times New Roman"/>
          <w:sz w:val="24"/>
          <w:szCs w:val="24"/>
        </w:rPr>
        <w:t xml:space="preserve">). Os dados foram obtidos por questionários semiestruturados, aplicados aos profissionais que </w:t>
      </w:r>
      <w:r w:rsidR="00993ECB" w:rsidRPr="00D74901">
        <w:rPr>
          <w:rFonts w:eastAsia="Times New Roman"/>
          <w:sz w:val="24"/>
          <w:szCs w:val="24"/>
        </w:rPr>
        <w:t xml:space="preserve">coordenam </w:t>
      </w:r>
      <w:r w:rsidRPr="00D74901">
        <w:rPr>
          <w:rFonts w:eastAsia="Times New Roman"/>
          <w:sz w:val="24"/>
          <w:szCs w:val="24"/>
        </w:rPr>
        <w:t xml:space="preserve">a área de Vigilância em Saúde, nos 32 municípios que compõem a IV GERES do Estado de Pernambuco. Após a coleta dos dados, os mesmos foram armazenados em planilhas dos programas Excel® e </w:t>
      </w:r>
      <w:proofErr w:type="spellStart"/>
      <w:r w:rsidRPr="00D74901">
        <w:rPr>
          <w:rFonts w:eastAsia="Times New Roman"/>
          <w:sz w:val="24"/>
          <w:szCs w:val="24"/>
        </w:rPr>
        <w:t>Numbers</w:t>
      </w:r>
      <w:proofErr w:type="spellEnd"/>
      <w:r w:rsidRPr="00D74901">
        <w:rPr>
          <w:rFonts w:eastAsia="Times New Roman"/>
          <w:sz w:val="24"/>
          <w:szCs w:val="24"/>
        </w:rPr>
        <w:t xml:space="preserve">®, calculando-se as frequências relativas e absolutas e agrupados de acordo a variáveis relacionadas à formação profissional, vínculo de trabalho, realização de capacitações e pesquisas online. Os resultados do estudo </w:t>
      </w:r>
      <w:r w:rsidR="00C55635" w:rsidRPr="00D74901">
        <w:rPr>
          <w:rFonts w:eastAsia="Times New Roman"/>
          <w:sz w:val="24"/>
          <w:szCs w:val="24"/>
        </w:rPr>
        <w:t xml:space="preserve">evidenciaram </w:t>
      </w:r>
      <w:r w:rsidRPr="00D74901">
        <w:rPr>
          <w:rFonts w:eastAsia="Times New Roman"/>
          <w:sz w:val="24"/>
          <w:szCs w:val="24"/>
        </w:rPr>
        <w:t xml:space="preserve">que a 13,6% dos </w:t>
      </w:r>
      <w:r w:rsidR="00993ECB" w:rsidRPr="00D74901">
        <w:rPr>
          <w:rFonts w:eastAsia="Times New Roman"/>
          <w:sz w:val="24"/>
          <w:szCs w:val="24"/>
        </w:rPr>
        <w:t xml:space="preserve">coordenadores </w:t>
      </w:r>
      <w:r w:rsidRPr="00D74901">
        <w:rPr>
          <w:rFonts w:eastAsia="Times New Roman"/>
          <w:sz w:val="24"/>
          <w:szCs w:val="24"/>
        </w:rPr>
        <w:t xml:space="preserve">não possui graduação e dos que possuem, 89,4% são formados em cursos de ciências biológicas e da saúde, sendo 31,6% </w:t>
      </w:r>
      <w:proofErr w:type="gramStart"/>
      <w:r w:rsidRPr="00D74901">
        <w:rPr>
          <w:rFonts w:eastAsia="Times New Roman"/>
          <w:sz w:val="24"/>
          <w:szCs w:val="24"/>
        </w:rPr>
        <w:t>destes, graduados</w:t>
      </w:r>
      <w:proofErr w:type="gramEnd"/>
      <w:r w:rsidRPr="00D74901">
        <w:rPr>
          <w:rFonts w:eastAsia="Times New Roman"/>
          <w:sz w:val="24"/>
          <w:szCs w:val="24"/>
        </w:rPr>
        <w:t xml:space="preserve"> em medicina veterinária. A maioria (68,2%) dos </w:t>
      </w:r>
      <w:r w:rsidR="00993ECB" w:rsidRPr="00D74901">
        <w:rPr>
          <w:rFonts w:eastAsia="Times New Roman"/>
          <w:sz w:val="24"/>
          <w:szCs w:val="24"/>
        </w:rPr>
        <w:t xml:space="preserve">coordenadores </w:t>
      </w:r>
      <w:r w:rsidRPr="00D74901">
        <w:rPr>
          <w:rFonts w:eastAsia="Times New Roman"/>
          <w:sz w:val="24"/>
          <w:szCs w:val="24"/>
        </w:rPr>
        <w:t xml:space="preserve">são contratados, 31,8% tem duplo vínculo empregatício em outros municípios, 81,8% participaram de capacitações e 86,3% realizam pesquisas online. Com os dados obtidos no estudo </w:t>
      </w:r>
      <w:r w:rsidR="00C55635" w:rsidRPr="00D74901">
        <w:rPr>
          <w:rFonts w:eastAsia="Times New Roman"/>
          <w:sz w:val="24"/>
          <w:szCs w:val="24"/>
        </w:rPr>
        <w:t xml:space="preserve">verificou-se falhas no tocante à formação do </w:t>
      </w:r>
      <w:r w:rsidR="00993ECB" w:rsidRPr="00D74901">
        <w:rPr>
          <w:rFonts w:eastAsia="Times New Roman"/>
          <w:sz w:val="24"/>
          <w:szCs w:val="24"/>
        </w:rPr>
        <w:t>coordenador d</w:t>
      </w:r>
      <w:r w:rsidR="00C55635" w:rsidRPr="00D74901">
        <w:rPr>
          <w:rFonts w:eastAsia="Times New Roman"/>
          <w:sz w:val="24"/>
          <w:szCs w:val="24"/>
        </w:rPr>
        <w:t xml:space="preserve">a </w:t>
      </w:r>
      <w:r w:rsidR="00993ECB" w:rsidRPr="00D74901">
        <w:rPr>
          <w:rFonts w:eastAsia="Times New Roman"/>
          <w:sz w:val="24"/>
          <w:szCs w:val="24"/>
        </w:rPr>
        <w:t xml:space="preserve">área de </w:t>
      </w:r>
      <w:r w:rsidR="00C55635" w:rsidRPr="00D74901">
        <w:rPr>
          <w:rFonts w:eastAsia="Times New Roman"/>
          <w:sz w:val="24"/>
          <w:szCs w:val="24"/>
        </w:rPr>
        <w:t>Vigilância em Saúde, assim, como a precariedade do vínculo profissional com o serviço de saúde,</w:t>
      </w:r>
      <w:r w:rsidR="00D80119" w:rsidRPr="00D74901">
        <w:rPr>
          <w:rFonts w:eastAsia="Times New Roman"/>
          <w:sz w:val="24"/>
          <w:szCs w:val="24"/>
        </w:rPr>
        <w:t xml:space="preserve"> além da atuação de uma parcela pequena de m</w:t>
      </w:r>
      <w:r w:rsidR="00993ECB" w:rsidRPr="00D74901">
        <w:rPr>
          <w:rFonts w:eastAsia="Times New Roman"/>
          <w:sz w:val="24"/>
          <w:szCs w:val="24"/>
        </w:rPr>
        <w:t>édicos veterinários no cargo</w:t>
      </w:r>
      <w:r w:rsidR="00D80119" w:rsidRPr="00D74901">
        <w:rPr>
          <w:rFonts w:eastAsia="Times New Roman"/>
          <w:sz w:val="24"/>
          <w:szCs w:val="24"/>
        </w:rPr>
        <w:t>,</w:t>
      </w:r>
      <w:r w:rsidR="00C55635" w:rsidRPr="00D74901">
        <w:rPr>
          <w:rFonts w:eastAsia="Times New Roman"/>
          <w:sz w:val="24"/>
          <w:szCs w:val="24"/>
        </w:rPr>
        <w:t xml:space="preserve"> o que prejudica as aç</w:t>
      </w:r>
      <w:r w:rsidR="00993ECB" w:rsidRPr="00D74901">
        <w:rPr>
          <w:rFonts w:eastAsia="Times New Roman"/>
          <w:sz w:val="24"/>
          <w:szCs w:val="24"/>
        </w:rPr>
        <w:t>ões de V</w:t>
      </w:r>
      <w:r w:rsidR="00C55635" w:rsidRPr="00D74901">
        <w:rPr>
          <w:rFonts w:eastAsia="Times New Roman"/>
          <w:sz w:val="24"/>
          <w:szCs w:val="24"/>
        </w:rPr>
        <w:t>igilância em Saúde</w:t>
      </w:r>
      <w:r w:rsidR="00D80119" w:rsidRPr="00D74901">
        <w:rPr>
          <w:rFonts w:eastAsia="Times New Roman"/>
          <w:sz w:val="24"/>
          <w:szCs w:val="24"/>
        </w:rPr>
        <w:t xml:space="preserve">, principalmente aquelas específicas e exclusivas do profissional, como por exemplo, o controle de zoonoses e </w:t>
      </w:r>
      <w:r w:rsidR="00993ECB" w:rsidRPr="00D74901">
        <w:rPr>
          <w:rFonts w:eastAsia="Times New Roman"/>
          <w:sz w:val="24"/>
          <w:szCs w:val="24"/>
        </w:rPr>
        <w:t xml:space="preserve">a </w:t>
      </w:r>
      <w:r w:rsidR="00D80119" w:rsidRPr="00D74901">
        <w:rPr>
          <w:rFonts w:eastAsia="Times New Roman"/>
          <w:sz w:val="24"/>
          <w:szCs w:val="24"/>
        </w:rPr>
        <w:t>inspeção dos alimentos de origem animal, áreas tão importantes para a promoção da saúde humana e dos usuários do SUS.</w:t>
      </w:r>
      <w:r w:rsidR="00D80119" w:rsidRPr="00D74901" w:rsidDel="00D80119">
        <w:rPr>
          <w:rFonts w:eastAsia="Times New Roman"/>
          <w:sz w:val="24"/>
          <w:szCs w:val="24"/>
        </w:rPr>
        <w:t xml:space="preserve"> </w:t>
      </w:r>
    </w:p>
    <w:p w:rsidR="00A1481F" w:rsidRPr="00D74901" w:rsidRDefault="00733F36">
      <w:pPr>
        <w:jc w:val="both"/>
        <w:rPr>
          <w:rFonts w:eastAsia="Times New Roman"/>
          <w:sz w:val="24"/>
          <w:szCs w:val="24"/>
        </w:rPr>
      </w:pPr>
      <w:r w:rsidRPr="00D74901">
        <w:rPr>
          <w:rFonts w:eastAsia="Times New Roman"/>
          <w:b/>
          <w:sz w:val="24"/>
          <w:szCs w:val="24"/>
        </w:rPr>
        <w:t xml:space="preserve">PALAVRAS-CHAVE: </w:t>
      </w:r>
      <w:r w:rsidRPr="00D74901">
        <w:rPr>
          <w:rFonts w:eastAsia="Times New Roman"/>
          <w:sz w:val="24"/>
          <w:szCs w:val="24"/>
        </w:rPr>
        <w:t xml:space="preserve">Formação em saúde; IV GERES; vigilância em saúde.  </w:t>
      </w:r>
    </w:p>
    <w:p w:rsidR="00A1481F" w:rsidRPr="00D74901" w:rsidRDefault="00A1481F">
      <w:pPr>
        <w:jc w:val="both"/>
        <w:rPr>
          <w:rFonts w:eastAsia="Times New Roman"/>
          <w:sz w:val="24"/>
          <w:szCs w:val="24"/>
        </w:rPr>
      </w:pPr>
    </w:p>
    <w:p w:rsidR="0038090A" w:rsidRPr="004F0F5E" w:rsidRDefault="00733F36" w:rsidP="0038090A">
      <w:pPr>
        <w:jc w:val="both"/>
        <w:rPr>
          <w:rFonts w:eastAsia="Times New Roman"/>
          <w:b/>
          <w:sz w:val="24"/>
          <w:szCs w:val="24"/>
          <w:lang w:val="en-US"/>
        </w:rPr>
      </w:pPr>
      <w:r w:rsidRPr="004F0F5E">
        <w:rPr>
          <w:rFonts w:eastAsia="Times New Roman"/>
          <w:b/>
          <w:sz w:val="24"/>
          <w:szCs w:val="24"/>
          <w:lang w:val="en-US"/>
        </w:rPr>
        <w:t>ABSTRACT</w:t>
      </w:r>
    </w:p>
    <w:p w:rsidR="0038090A" w:rsidRPr="00D74901" w:rsidRDefault="0038090A" w:rsidP="0038090A">
      <w:pPr>
        <w:jc w:val="both"/>
        <w:rPr>
          <w:rFonts w:eastAsia="Times New Roman"/>
          <w:sz w:val="24"/>
          <w:szCs w:val="24"/>
          <w:lang w:val="en-US"/>
        </w:rPr>
      </w:pPr>
      <w:r w:rsidRPr="00D74901">
        <w:rPr>
          <w:rFonts w:eastAsia="Times New Roman"/>
          <w:sz w:val="24"/>
          <w:szCs w:val="24"/>
          <w:lang w:val="en-US"/>
        </w:rPr>
        <w:t xml:space="preserve">The objective of this work was to analyze the profile of training and performance of the veterinarians who coordinate the Health Surveillance (environmental, epidemiological </w:t>
      </w:r>
      <w:r w:rsidRPr="00D74901">
        <w:rPr>
          <w:rFonts w:eastAsia="Times New Roman"/>
          <w:sz w:val="24"/>
          <w:szCs w:val="24"/>
          <w:lang w:val="en-US"/>
        </w:rPr>
        <w:lastRenderedPageBreak/>
        <w:t xml:space="preserve">and health) area of ​​the IV Regional Health Management (IV GERES) in the State of Pernambuco. A quantitative descriptive observational study was carried out using the cross-sectional survey method. The data were obtained through </w:t>
      </w:r>
      <w:proofErr w:type="spellStart"/>
      <w:r w:rsidRPr="00D74901">
        <w:rPr>
          <w:rFonts w:eastAsia="Times New Roman"/>
          <w:sz w:val="24"/>
          <w:szCs w:val="24"/>
          <w:lang w:val="en-US"/>
        </w:rPr>
        <w:t>semistructured</w:t>
      </w:r>
      <w:proofErr w:type="spellEnd"/>
      <w:r w:rsidRPr="00D74901">
        <w:rPr>
          <w:rFonts w:eastAsia="Times New Roman"/>
          <w:sz w:val="24"/>
          <w:szCs w:val="24"/>
          <w:lang w:val="en-US"/>
        </w:rPr>
        <w:t xml:space="preserve"> questionnaires, applied to the professionals who coordinate the Health Surveillance area, in the 32 municipalities that make up the IV GERES of the State of Pernambuco. After collecting the data, they were stored in spreadsheets of the Excel® and Numbers® programs, calculating the relative and absolute frequencies and grouped according to variables related to professional training, job linking, training and online surveys. The results of the study showed that 13.6% of the coordinators do not have a degree and 89.4% of them are trained in biological and health sciences, 31.6% of which are graduates of veterinary medicine. Most (68.2%) of the coordinators are hired, 31.8% have double employment in other municipalities, 81.8% participated in training and 86.3% conducted online surveys. With the data obtained in the study, there were flaws in the training of the coordinator of the Health Surveillance area, as well as the precariousness of the professional link with the health service, besides the performance of a small number of veterinarians in charge, which undermines the actions of Health Surveillance, especially those specific and exclusive to the professional, such as the control of </w:t>
      </w:r>
      <w:proofErr w:type="spellStart"/>
      <w:r w:rsidRPr="00D74901">
        <w:rPr>
          <w:rFonts w:eastAsia="Times New Roman"/>
          <w:sz w:val="24"/>
          <w:szCs w:val="24"/>
          <w:lang w:val="en-US"/>
        </w:rPr>
        <w:t>zoonoses</w:t>
      </w:r>
      <w:proofErr w:type="spellEnd"/>
      <w:r w:rsidRPr="00D74901">
        <w:rPr>
          <w:rFonts w:eastAsia="Times New Roman"/>
          <w:sz w:val="24"/>
          <w:szCs w:val="24"/>
          <w:lang w:val="en-US"/>
        </w:rPr>
        <w:t xml:space="preserve"> and the inspection of foods of animal origin, areas so important for the promotion of human health and SUS users.</w:t>
      </w:r>
    </w:p>
    <w:p w:rsidR="00A1481F" w:rsidRPr="00D74901" w:rsidRDefault="00733F36">
      <w:pPr>
        <w:jc w:val="both"/>
        <w:rPr>
          <w:rFonts w:eastAsia="Times New Roman"/>
          <w:color w:val="212121"/>
          <w:sz w:val="24"/>
          <w:szCs w:val="24"/>
          <w:highlight w:val="white"/>
          <w:lang w:val="en-US"/>
        </w:rPr>
      </w:pPr>
      <w:r w:rsidRPr="00D74901">
        <w:rPr>
          <w:rFonts w:eastAsia="Times New Roman"/>
          <w:b/>
          <w:sz w:val="24"/>
          <w:szCs w:val="24"/>
          <w:lang w:val="en-US"/>
        </w:rPr>
        <w:t xml:space="preserve">KEY WORDS: </w:t>
      </w:r>
      <w:r w:rsidRPr="00D74901">
        <w:rPr>
          <w:rFonts w:eastAsia="Times New Roman"/>
          <w:sz w:val="24"/>
          <w:szCs w:val="24"/>
          <w:lang w:val="en-US"/>
        </w:rPr>
        <w:t>IV</w:t>
      </w:r>
      <w:r w:rsidRPr="00D74901">
        <w:rPr>
          <w:rFonts w:eastAsia="Times New Roman"/>
          <w:b/>
          <w:sz w:val="24"/>
          <w:szCs w:val="24"/>
          <w:lang w:val="en-US"/>
        </w:rPr>
        <w:t xml:space="preserve"> </w:t>
      </w:r>
      <w:r w:rsidRPr="00D74901">
        <w:rPr>
          <w:rFonts w:eastAsia="Times New Roman"/>
          <w:color w:val="212121"/>
          <w:sz w:val="24"/>
          <w:szCs w:val="24"/>
          <w:highlight w:val="white"/>
          <w:lang w:val="en-US"/>
        </w:rPr>
        <w:t>GERES; Health surveillance; health training.</w:t>
      </w:r>
    </w:p>
    <w:p w:rsidR="00A1481F" w:rsidRPr="00D74901" w:rsidRDefault="00A1481F">
      <w:pPr>
        <w:jc w:val="both"/>
        <w:rPr>
          <w:rFonts w:eastAsia="Times New Roman"/>
          <w:color w:val="212121"/>
          <w:sz w:val="24"/>
          <w:szCs w:val="24"/>
          <w:highlight w:val="white"/>
          <w:lang w:val="en-US"/>
        </w:rPr>
      </w:pPr>
    </w:p>
    <w:p w:rsidR="00A1481F" w:rsidRPr="00D74901" w:rsidRDefault="00A1481F">
      <w:pPr>
        <w:jc w:val="both"/>
        <w:rPr>
          <w:rFonts w:eastAsia="Times New Roman"/>
          <w:color w:val="212121"/>
          <w:sz w:val="24"/>
          <w:szCs w:val="24"/>
          <w:highlight w:val="white"/>
          <w:lang w:val="en-US"/>
        </w:rPr>
      </w:pPr>
    </w:p>
    <w:p w:rsidR="00A1481F" w:rsidRPr="00D74901" w:rsidRDefault="00A1481F">
      <w:pPr>
        <w:jc w:val="both"/>
        <w:rPr>
          <w:rFonts w:eastAsia="Times New Roman"/>
          <w:color w:val="212121"/>
          <w:sz w:val="24"/>
          <w:szCs w:val="24"/>
          <w:highlight w:val="white"/>
          <w:lang w:val="en-US"/>
        </w:rPr>
      </w:pPr>
    </w:p>
    <w:p w:rsidR="00A1481F" w:rsidRPr="00D74901" w:rsidRDefault="00D74901">
      <w:pPr>
        <w:jc w:val="center"/>
        <w:rPr>
          <w:rFonts w:eastAsia="Times New Roman"/>
          <w:b/>
          <w:color w:val="FF0000"/>
          <w:sz w:val="24"/>
          <w:szCs w:val="24"/>
          <w:highlight w:val="white"/>
        </w:rPr>
      </w:pPr>
      <w:r w:rsidRPr="00D74901">
        <w:rPr>
          <w:rFonts w:eastAsia="Times New Roman"/>
          <w:b/>
          <w:color w:val="212121"/>
          <w:sz w:val="24"/>
          <w:szCs w:val="24"/>
          <w:highlight w:val="white"/>
        </w:rPr>
        <w:t>INTRODUÇÃO</w:t>
      </w:r>
    </w:p>
    <w:p w:rsidR="00A1481F" w:rsidRPr="00D74901" w:rsidRDefault="00733F36">
      <w:pPr>
        <w:jc w:val="both"/>
        <w:rPr>
          <w:rFonts w:eastAsia="Times New Roman"/>
          <w:sz w:val="24"/>
          <w:szCs w:val="24"/>
        </w:rPr>
      </w:pPr>
      <w:r w:rsidRPr="00D74901">
        <w:rPr>
          <w:rFonts w:eastAsia="Times New Roman"/>
          <w:sz w:val="24"/>
          <w:szCs w:val="24"/>
        </w:rPr>
        <w:br/>
      </w:r>
      <w:r w:rsidRPr="00D74901">
        <w:rPr>
          <w:rFonts w:eastAsia="Times New Roman"/>
          <w:sz w:val="24"/>
          <w:szCs w:val="24"/>
        </w:rPr>
        <w:tab/>
        <w:t xml:space="preserve">A ciência veterinária vem inserindo-se nos serviços de saúde pública, através de seus conhecimentos preventivos que, com o tempo, começaram a ser utilizados para a promoção da saúde humana (MENEZES, 2005). Associado a este contexto, a Lei Federal 5.517 de 23/10/1968, que dispõe sobre o exercício do profissional de medicina veterinária e cria os Conselhos Federal e Regional de Medicina Veterinária, cita que é da competência do médico veterinário o exercício de atividades de inspeção e fiscalização sob o ponto-de-vista sanitário, higiênico e tecnológico de produtos de origem animal, além de atividades ou funções públicas e particulares, relacionadas com o estudo e a aplicação de medidas de saúde pública no tocante às doenças dos animais transmissíveis a espécie humana (BRASIL, 1968).     </w:t>
      </w:r>
    </w:p>
    <w:p w:rsidR="00A1481F" w:rsidRPr="00D74901" w:rsidRDefault="00733F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eastAsia="Times New Roman"/>
          <w:sz w:val="24"/>
          <w:szCs w:val="24"/>
        </w:rPr>
      </w:pPr>
      <w:r w:rsidRPr="00D74901">
        <w:rPr>
          <w:rFonts w:eastAsia="Times New Roman"/>
          <w:sz w:val="24"/>
          <w:szCs w:val="24"/>
        </w:rPr>
        <w:t xml:space="preserve">A partir </w:t>
      </w:r>
      <w:r w:rsidR="00D80119" w:rsidRPr="00D74901">
        <w:rPr>
          <w:rFonts w:eastAsia="Times New Roman"/>
          <w:sz w:val="24"/>
          <w:szCs w:val="24"/>
        </w:rPr>
        <w:t>da publicação da Resolução nº 218 do Conselho Nacional de Saúde de 06 de março de 1997, médicos veterinários são reconhecidos como profissionais de saúde de n</w:t>
      </w:r>
      <w:r w:rsidR="00507EAD" w:rsidRPr="00D74901">
        <w:rPr>
          <w:rFonts w:eastAsia="Times New Roman"/>
          <w:sz w:val="24"/>
          <w:szCs w:val="24"/>
        </w:rPr>
        <w:t xml:space="preserve">ível superior e posteriormente </w:t>
      </w:r>
      <w:r w:rsidRPr="00D74901">
        <w:rPr>
          <w:rFonts w:eastAsia="Times New Roman"/>
          <w:sz w:val="24"/>
          <w:szCs w:val="24"/>
        </w:rPr>
        <w:t>o</w:t>
      </w:r>
      <w:r w:rsidR="00507EAD" w:rsidRPr="00D74901">
        <w:rPr>
          <w:rFonts w:eastAsia="Times New Roman"/>
          <w:sz w:val="24"/>
          <w:szCs w:val="24"/>
        </w:rPr>
        <w:t xml:space="preserve"> </w:t>
      </w:r>
      <w:r w:rsidRPr="00D74901">
        <w:rPr>
          <w:rFonts w:eastAsia="Times New Roman"/>
          <w:sz w:val="24"/>
          <w:szCs w:val="24"/>
        </w:rPr>
        <w:t>debate sobre o papel do médico veterinário na saúde pública estrutura-se com a criação da Comissão Nacional de Saúde Pública Veterinária do Conselho Federal de Medicina Veterinária e da Associação Brasileira de Saúde Pública Veterinária (BARBOSA, 2014; BRASIL, 1997).</w:t>
      </w:r>
    </w:p>
    <w:p w:rsidR="00A1481F" w:rsidRPr="00D74901" w:rsidRDefault="00733F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eastAsia="Times New Roman"/>
          <w:sz w:val="24"/>
          <w:szCs w:val="24"/>
        </w:rPr>
      </w:pPr>
      <w:r w:rsidRPr="00D74901">
        <w:rPr>
          <w:rFonts w:eastAsia="Times New Roman"/>
          <w:sz w:val="24"/>
          <w:szCs w:val="24"/>
        </w:rPr>
        <w:lastRenderedPageBreak/>
        <w:t xml:space="preserve">De acordo com o Ministério da Saúde (2010), as zoonoses representam 75% das doenças infecciosas emergentes, sendo que 60% dos patógenos humanos são </w:t>
      </w:r>
      <w:proofErr w:type="spellStart"/>
      <w:r w:rsidRPr="00D74901">
        <w:rPr>
          <w:rFonts w:eastAsia="Times New Roman"/>
          <w:sz w:val="24"/>
          <w:szCs w:val="24"/>
        </w:rPr>
        <w:t>zoonóticos</w:t>
      </w:r>
      <w:proofErr w:type="spellEnd"/>
      <w:r w:rsidRPr="00D74901">
        <w:rPr>
          <w:rFonts w:eastAsia="Times New Roman"/>
          <w:sz w:val="24"/>
          <w:szCs w:val="24"/>
        </w:rPr>
        <w:t xml:space="preserve"> e que 80% dos patógenos animais têm múltiplos hospedeiros. Na América Latina, um bilhão de pessoas convivem com 150 milhões de cães, 500 milhões de bovinos e 150 espécies de morcegos, destacando a importância do médico veterinário na interface das relaçõ</w:t>
      </w:r>
      <w:bookmarkStart w:id="0" w:name="_GoBack"/>
      <w:bookmarkEnd w:id="0"/>
      <w:r w:rsidRPr="00D74901">
        <w:rPr>
          <w:rFonts w:eastAsia="Times New Roman"/>
          <w:sz w:val="24"/>
          <w:szCs w:val="24"/>
        </w:rPr>
        <w:t>es dessas espécies, na saúde pública em relação às zoonoses e da eliminação das doenças negligenciadas (NAPOLI, 2011).</w:t>
      </w:r>
    </w:p>
    <w:p w:rsidR="00A1481F" w:rsidRPr="00D74901" w:rsidRDefault="00733F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eastAsia="Times New Roman"/>
          <w:sz w:val="24"/>
          <w:szCs w:val="24"/>
        </w:rPr>
      </w:pPr>
      <w:r w:rsidRPr="00D74901">
        <w:rPr>
          <w:rFonts w:eastAsia="Times New Roman"/>
          <w:sz w:val="24"/>
          <w:szCs w:val="24"/>
        </w:rPr>
        <w:t xml:space="preserve">Assim, o papel estratégico do médico veterinário na prevenção e controle das enfermidades deve ser constante e os profissionais devem se atualizar na área de vigilância em saúde, havendo a necessidade de estimular </w:t>
      </w:r>
      <w:r w:rsidR="00D80119" w:rsidRPr="00D74901">
        <w:rPr>
          <w:rFonts w:eastAsia="Times New Roman"/>
          <w:sz w:val="24"/>
          <w:szCs w:val="24"/>
        </w:rPr>
        <w:t>o exercício e a prática da</w:t>
      </w:r>
      <w:r w:rsidRPr="00D74901">
        <w:rPr>
          <w:rFonts w:eastAsia="Times New Roman"/>
          <w:sz w:val="24"/>
          <w:szCs w:val="24"/>
        </w:rPr>
        <w:t xml:space="preserve"> Saúde Única. Portanto, a análise do perfil de formação</w:t>
      </w:r>
      <w:r w:rsidR="00D80119" w:rsidRPr="00D74901">
        <w:rPr>
          <w:rFonts w:eastAsia="Times New Roman"/>
          <w:sz w:val="24"/>
          <w:szCs w:val="24"/>
        </w:rPr>
        <w:t xml:space="preserve"> e atuação </w:t>
      </w:r>
      <w:r w:rsidRPr="00D74901">
        <w:rPr>
          <w:rFonts w:eastAsia="Times New Roman"/>
          <w:sz w:val="24"/>
          <w:szCs w:val="24"/>
        </w:rPr>
        <w:t xml:space="preserve">dos médicos veterinários </w:t>
      </w:r>
      <w:r w:rsidR="001417B7" w:rsidRPr="00D74901">
        <w:rPr>
          <w:rFonts w:eastAsia="Times New Roman"/>
          <w:sz w:val="24"/>
          <w:szCs w:val="24"/>
        </w:rPr>
        <w:t xml:space="preserve">coordenam </w:t>
      </w:r>
      <w:r w:rsidRPr="00D74901">
        <w:rPr>
          <w:rFonts w:eastAsia="Times New Roman"/>
          <w:sz w:val="24"/>
          <w:szCs w:val="24"/>
        </w:rPr>
        <w:t>a</w:t>
      </w:r>
      <w:r w:rsidR="001417B7" w:rsidRPr="00D74901">
        <w:rPr>
          <w:rFonts w:eastAsia="Times New Roman"/>
          <w:sz w:val="24"/>
          <w:szCs w:val="24"/>
        </w:rPr>
        <w:t xml:space="preserve"> área de</w:t>
      </w:r>
      <w:r w:rsidRPr="00D74901">
        <w:rPr>
          <w:rFonts w:eastAsia="Times New Roman"/>
          <w:sz w:val="24"/>
          <w:szCs w:val="24"/>
        </w:rPr>
        <w:t xml:space="preserve"> vigilância em saúde, é necessário para subsidiar e planejar as políticas públicas de formação de recursos humanos para atuação no S</w:t>
      </w:r>
      <w:r w:rsidR="001417B7" w:rsidRPr="00D74901">
        <w:rPr>
          <w:rFonts w:eastAsia="Times New Roman"/>
          <w:sz w:val="24"/>
          <w:szCs w:val="24"/>
        </w:rPr>
        <w:t>istema Único de Saúde (S</w:t>
      </w:r>
      <w:r w:rsidRPr="00D74901">
        <w:rPr>
          <w:rFonts w:eastAsia="Times New Roman"/>
          <w:sz w:val="24"/>
          <w:szCs w:val="24"/>
        </w:rPr>
        <w:t>US</w:t>
      </w:r>
      <w:r w:rsidR="001417B7" w:rsidRPr="00D74901">
        <w:rPr>
          <w:rFonts w:eastAsia="Times New Roman"/>
          <w:sz w:val="24"/>
          <w:szCs w:val="24"/>
        </w:rPr>
        <w:t>)</w:t>
      </w:r>
      <w:r w:rsidRPr="00D74901">
        <w:rPr>
          <w:rFonts w:eastAsia="Times New Roman"/>
          <w:sz w:val="24"/>
          <w:szCs w:val="24"/>
        </w:rPr>
        <w:t xml:space="preserve"> pelos gestores locais e regionais do Estado de Pernambuco, conforme preconizado no artigo 27º da Lei 8.080 (BRASIL, 1990)</w:t>
      </w:r>
      <w:r w:rsidR="001417B7" w:rsidRPr="00D74901">
        <w:rPr>
          <w:rFonts w:eastAsia="Times New Roman"/>
          <w:sz w:val="24"/>
          <w:szCs w:val="24"/>
        </w:rPr>
        <w:t xml:space="preserve"> e garantir uma saúde de qualidade aos usuários do SUS</w:t>
      </w:r>
    </w:p>
    <w:p w:rsidR="00A1481F" w:rsidRPr="00D74901" w:rsidRDefault="00A148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eastAsia="Times New Roman"/>
          <w:sz w:val="24"/>
          <w:szCs w:val="24"/>
        </w:rPr>
      </w:pPr>
    </w:p>
    <w:p w:rsidR="00A1481F" w:rsidRPr="00D74901" w:rsidRDefault="00733F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Times New Roman"/>
          <w:b/>
          <w:sz w:val="24"/>
          <w:szCs w:val="24"/>
        </w:rPr>
      </w:pPr>
      <w:r w:rsidRPr="00D74901">
        <w:rPr>
          <w:rFonts w:eastAsia="Times New Roman"/>
          <w:b/>
          <w:sz w:val="24"/>
          <w:szCs w:val="24"/>
        </w:rPr>
        <w:t>MATERIAL E MÉTODOS</w:t>
      </w:r>
    </w:p>
    <w:p w:rsidR="001417B7" w:rsidRPr="00D74901" w:rsidRDefault="00733F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Times New Roman"/>
          <w:sz w:val="24"/>
          <w:szCs w:val="24"/>
        </w:rPr>
      </w:pPr>
      <w:r w:rsidRPr="00D74901">
        <w:rPr>
          <w:rFonts w:eastAsia="Times New Roman"/>
          <w:sz w:val="24"/>
          <w:szCs w:val="24"/>
        </w:rPr>
        <w:t xml:space="preserve">O estudo </w:t>
      </w:r>
      <w:r w:rsidR="001417B7" w:rsidRPr="00D74901">
        <w:rPr>
          <w:rFonts w:eastAsia="Times New Roman"/>
          <w:sz w:val="24"/>
          <w:szCs w:val="24"/>
        </w:rPr>
        <w:t xml:space="preserve">de abordagem quanti-qualitativa, baseando-se nos fundamentos de </w:t>
      </w:r>
      <w:proofErr w:type="spellStart"/>
      <w:r w:rsidR="001417B7" w:rsidRPr="00D74901">
        <w:rPr>
          <w:rFonts w:eastAsia="Times New Roman"/>
          <w:sz w:val="24"/>
          <w:szCs w:val="24"/>
        </w:rPr>
        <w:t>Minayo</w:t>
      </w:r>
      <w:proofErr w:type="spellEnd"/>
      <w:r w:rsidR="001417B7" w:rsidRPr="00D74901">
        <w:rPr>
          <w:rFonts w:eastAsia="Times New Roman"/>
          <w:sz w:val="24"/>
          <w:szCs w:val="24"/>
        </w:rPr>
        <w:t xml:space="preserve"> (2008) e </w:t>
      </w:r>
      <w:proofErr w:type="spellStart"/>
      <w:r w:rsidR="001417B7" w:rsidRPr="00D74901">
        <w:rPr>
          <w:rFonts w:eastAsia="Times New Roman"/>
          <w:sz w:val="24"/>
          <w:szCs w:val="24"/>
        </w:rPr>
        <w:t>Contadripoulos</w:t>
      </w:r>
      <w:proofErr w:type="spellEnd"/>
      <w:r w:rsidR="001417B7" w:rsidRPr="00D74901">
        <w:rPr>
          <w:rFonts w:eastAsia="Times New Roman"/>
          <w:sz w:val="24"/>
          <w:szCs w:val="24"/>
        </w:rPr>
        <w:t xml:space="preserve"> et al. (1997), </w:t>
      </w:r>
      <w:r w:rsidRPr="00D74901">
        <w:rPr>
          <w:rFonts w:eastAsia="Times New Roman"/>
          <w:sz w:val="24"/>
          <w:szCs w:val="24"/>
        </w:rPr>
        <w:t xml:space="preserve">foi desenvolvido em 32 municípios: Agrestina, Alagoinha, Altinho, Barra de Guabiraba, Belo Jardim , Bezerros, Bonito, Brejo da Madre de Deus, Cachoeirinha, Camocim de São Felix, Caruaru, Cupira, Frei Miguelinho, Gravatá, Ibirajuba, </w:t>
      </w:r>
      <w:proofErr w:type="spellStart"/>
      <w:r w:rsidRPr="00D74901">
        <w:rPr>
          <w:rFonts w:eastAsia="Times New Roman"/>
          <w:sz w:val="24"/>
          <w:szCs w:val="24"/>
        </w:rPr>
        <w:t>Jataúba</w:t>
      </w:r>
      <w:proofErr w:type="spellEnd"/>
      <w:r w:rsidRPr="00D74901">
        <w:rPr>
          <w:rFonts w:eastAsia="Times New Roman"/>
          <w:sz w:val="24"/>
          <w:szCs w:val="24"/>
        </w:rPr>
        <w:t xml:space="preserve">, Jurema, Panelas, Pesqueira, Poção, Riacho das Almas, Sairé, </w:t>
      </w:r>
      <w:proofErr w:type="spellStart"/>
      <w:r w:rsidRPr="00D74901">
        <w:rPr>
          <w:rFonts w:eastAsia="Times New Roman"/>
          <w:sz w:val="24"/>
          <w:szCs w:val="24"/>
        </w:rPr>
        <w:t>Sanharó</w:t>
      </w:r>
      <w:proofErr w:type="spellEnd"/>
      <w:r w:rsidRPr="00D74901">
        <w:rPr>
          <w:rFonts w:eastAsia="Times New Roman"/>
          <w:sz w:val="24"/>
          <w:szCs w:val="24"/>
        </w:rPr>
        <w:t xml:space="preserve">, Santa Cruz do Capibaribe, Santa Cruz do Cambucá, São Bento do Uma, São Caetano, São Joaquim do Monte, </w:t>
      </w:r>
      <w:proofErr w:type="spellStart"/>
      <w:r w:rsidRPr="00D74901">
        <w:rPr>
          <w:rFonts w:eastAsia="Times New Roman"/>
          <w:sz w:val="24"/>
          <w:szCs w:val="24"/>
        </w:rPr>
        <w:t>Tacaimbó</w:t>
      </w:r>
      <w:proofErr w:type="spellEnd"/>
      <w:r w:rsidRPr="00D74901">
        <w:rPr>
          <w:rFonts w:eastAsia="Times New Roman"/>
          <w:sz w:val="24"/>
          <w:szCs w:val="24"/>
        </w:rPr>
        <w:t>, Taquaritinga do Norte, Toritama, Vertentes</w:t>
      </w:r>
      <w:r w:rsidR="001417B7" w:rsidRPr="00D74901">
        <w:rPr>
          <w:rFonts w:eastAsia="Times New Roman"/>
          <w:sz w:val="24"/>
          <w:szCs w:val="24"/>
        </w:rPr>
        <w:t xml:space="preserve">, pertencentes  à IV Gerência Regional de Saúde (Geres) do Estado de Pernambuco </w:t>
      </w:r>
      <w:r w:rsidRPr="00D74901">
        <w:rPr>
          <w:rFonts w:eastAsia="Times New Roman"/>
          <w:sz w:val="24"/>
          <w:szCs w:val="24"/>
        </w:rPr>
        <w:t xml:space="preserve">  (PERNAMBUCO, 2012)</w:t>
      </w:r>
      <w:r w:rsidR="001417B7" w:rsidRPr="00D74901">
        <w:rPr>
          <w:rFonts w:eastAsia="Times New Roman"/>
          <w:sz w:val="24"/>
          <w:szCs w:val="24"/>
        </w:rPr>
        <w:t xml:space="preserve">, cujo  </w:t>
      </w:r>
      <w:r w:rsidRPr="00D74901">
        <w:rPr>
          <w:rFonts w:eastAsia="Times New Roman"/>
          <w:sz w:val="24"/>
          <w:szCs w:val="24"/>
        </w:rPr>
        <w:t xml:space="preserve"> </w:t>
      </w:r>
      <w:r w:rsidR="001417B7" w:rsidRPr="00D74901">
        <w:rPr>
          <w:rFonts w:eastAsia="Times New Roman"/>
          <w:sz w:val="24"/>
          <w:szCs w:val="24"/>
        </w:rPr>
        <w:t xml:space="preserve">público-alvo </w:t>
      </w:r>
      <w:r w:rsidRPr="00D74901">
        <w:rPr>
          <w:rFonts w:eastAsia="Times New Roman"/>
          <w:sz w:val="24"/>
          <w:szCs w:val="24"/>
        </w:rPr>
        <w:t xml:space="preserve"> foram os coordenadores da</w:t>
      </w:r>
      <w:r w:rsidR="001417B7" w:rsidRPr="00D74901">
        <w:rPr>
          <w:rFonts w:eastAsia="Times New Roman"/>
          <w:sz w:val="24"/>
          <w:szCs w:val="24"/>
        </w:rPr>
        <w:t xml:space="preserve"> área de</w:t>
      </w:r>
      <w:r w:rsidRPr="00D74901">
        <w:rPr>
          <w:rFonts w:eastAsia="Times New Roman"/>
          <w:sz w:val="24"/>
          <w:szCs w:val="24"/>
        </w:rPr>
        <w:t xml:space="preserve"> vigilância em saúde</w:t>
      </w:r>
      <w:r w:rsidR="001417B7" w:rsidRPr="00D74901">
        <w:rPr>
          <w:rFonts w:eastAsia="Times New Roman"/>
          <w:sz w:val="24"/>
          <w:szCs w:val="24"/>
        </w:rPr>
        <w:t xml:space="preserve">, vinculados às Secretarias Municipais de Saúde. </w:t>
      </w:r>
      <w:r w:rsidRPr="00D74901">
        <w:rPr>
          <w:rFonts w:eastAsia="Times New Roman"/>
          <w:sz w:val="24"/>
          <w:szCs w:val="24"/>
        </w:rPr>
        <w:t xml:space="preserve"> </w:t>
      </w:r>
    </w:p>
    <w:p w:rsidR="00C55635" w:rsidRPr="00D74901" w:rsidRDefault="00733F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Times New Roman"/>
          <w:sz w:val="24"/>
          <w:szCs w:val="24"/>
        </w:rPr>
      </w:pPr>
      <w:r w:rsidRPr="00D74901">
        <w:rPr>
          <w:rFonts w:eastAsia="Times New Roman"/>
          <w:sz w:val="24"/>
          <w:szCs w:val="24"/>
        </w:rPr>
        <w:t xml:space="preserve">A </w:t>
      </w:r>
      <w:r w:rsidR="004F0F5E">
        <w:rPr>
          <w:rFonts w:eastAsia="Times New Roman"/>
          <w:sz w:val="24"/>
          <w:szCs w:val="24"/>
        </w:rPr>
        <w:t xml:space="preserve">coleta das informações </w:t>
      </w:r>
      <w:r w:rsidRPr="00D74901">
        <w:rPr>
          <w:rFonts w:eastAsia="Times New Roman"/>
          <w:sz w:val="24"/>
          <w:szCs w:val="24"/>
        </w:rPr>
        <w:t>ocorreu por meio d</w:t>
      </w:r>
      <w:r w:rsidR="001417B7" w:rsidRPr="00D74901">
        <w:rPr>
          <w:rFonts w:eastAsia="Times New Roman"/>
          <w:sz w:val="24"/>
          <w:szCs w:val="24"/>
        </w:rPr>
        <w:t xml:space="preserve">a </w:t>
      </w:r>
      <w:r w:rsidRPr="00D74901">
        <w:rPr>
          <w:rFonts w:eastAsia="Times New Roman"/>
          <w:sz w:val="24"/>
          <w:szCs w:val="24"/>
        </w:rPr>
        <w:t xml:space="preserve">aplicação de </w:t>
      </w:r>
      <w:r w:rsidR="001417B7" w:rsidRPr="00D74901">
        <w:rPr>
          <w:rFonts w:eastAsia="Times New Roman"/>
          <w:sz w:val="24"/>
          <w:szCs w:val="24"/>
        </w:rPr>
        <w:t xml:space="preserve">um </w:t>
      </w:r>
      <w:proofErr w:type="gramStart"/>
      <w:r w:rsidR="001417B7" w:rsidRPr="00D74901">
        <w:rPr>
          <w:rFonts w:eastAsia="Times New Roman"/>
          <w:sz w:val="24"/>
          <w:szCs w:val="24"/>
        </w:rPr>
        <w:t xml:space="preserve">questionário </w:t>
      </w:r>
      <w:r w:rsidRPr="00D74901">
        <w:rPr>
          <w:rFonts w:eastAsia="Times New Roman"/>
          <w:sz w:val="24"/>
          <w:szCs w:val="24"/>
        </w:rPr>
        <w:t xml:space="preserve"> semiestruturado</w:t>
      </w:r>
      <w:proofErr w:type="gramEnd"/>
      <w:r w:rsidRPr="00D74901">
        <w:rPr>
          <w:rFonts w:eastAsia="Times New Roman"/>
          <w:sz w:val="24"/>
          <w:szCs w:val="24"/>
        </w:rPr>
        <w:t xml:space="preserve">, seguindo-se a metodologia proposta por </w:t>
      </w:r>
      <w:proofErr w:type="spellStart"/>
      <w:r w:rsidRPr="00D74901">
        <w:rPr>
          <w:rFonts w:eastAsia="Times New Roman"/>
          <w:sz w:val="24"/>
          <w:szCs w:val="24"/>
        </w:rPr>
        <w:t>Minayo</w:t>
      </w:r>
      <w:proofErr w:type="spellEnd"/>
      <w:r w:rsidRPr="00D74901">
        <w:rPr>
          <w:rFonts w:eastAsia="Times New Roman"/>
          <w:sz w:val="24"/>
          <w:szCs w:val="24"/>
        </w:rPr>
        <w:t xml:space="preserve"> (2008), adaptada aos objetivos do estudo. O questionário foi organizado em três blocos temáticos, com as seguintes variáveis: bloco I - Formação: perguntas no tocante formação profissional (escolaridade, curso de graduação e pós graduação, participação em cursos de curta e média duração; bloco II – questões referentes ao serviço (tipo e tempo de vínculo, carga horária, atuação em mais de uma coordenação de vigilância, duplicidade de vínculos trabalhistas) e bloco III – questões relacionadas à condições de trabalho (maiores problemas enfrentados no serviço).</w:t>
      </w:r>
    </w:p>
    <w:p w:rsidR="001417B7" w:rsidRPr="00D74901" w:rsidRDefault="001417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Times New Roman"/>
          <w:sz w:val="24"/>
          <w:szCs w:val="24"/>
        </w:rPr>
      </w:pPr>
      <w:r w:rsidRPr="00D74901">
        <w:rPr>
          <w:rFonts w:eastAsia="Times New Roman"/>
          <w:sz w:val="24"/>
          <w:szCs w:val="24"/>
        </w:rPr>
        <w:t>Foram incluídos na pesquisa, os coordenadores da área de vigilância em saúde dos 32 municípios que compõem a IV Geres do Estado de Pernambuco e a</w:t>
      </w:r>
      <w:r w:rsidR="00733F36" w:rsidRPr="00D74901">
        <w:rPr>
          <w:rFonts w:eastAsia="Times New Roman"/>
          <w:sz w:val="24"/>
          <w:szCs w:val="24"/>
        </w:rPr>
        <w:t xml:space="preserve"> coleta de dados foi realizada entre os meses de janeiro de 2017 e março de 2017, com contato inicial via telefone e e-mail para agendamento de visita. Caso não fossem localizados no primeiro contato, eram realizadas mais duas tentativas, antes de serem excluídos da pesquisa. </w:t>
      </w:r>
    </w:p>
    <w:p w:rsidR="00A1481F" w:rsidRPr="00D74901" w:rsidRDefault="00733F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Times New Roman"/>
          <w:sz w:val="24"/>
          <w:szCs w:val="24"/>
        </w:rPr>
      </w:pPr>
      <w:r w:rsidRPr="00D74901">
        <w:rPr>
          <w:rFonts w:eastAsia="Times New Roman"/>
          <w:sz w:val="24"/>
          <w:szCs w:val="24"/>
        </w:rPr>
        <w:lastRenderedPageBreak/>
        <w:t>A pesquisa foi realizada com anuência da Secretaria Estadual de Saúde, respeitando-se os preceitos éticos contidos na Resolução 466/12 do Conselho Nacional de Saúde</w:t>
      </w:r>
      <w:r w:rsidR="00C55635" w:rsidRPr="00D74901">
        <w:rPr>
          <w:rFonts w:eastAsia="Times New Roman"/>
          <w:sz w:val="24"/>
          <w:szCs w:val="24"/>
        </w:rPr>
        <w:t xml:space="preserve">, sem a </w:t>
      </w:r>
      <w:r w:rsidR="00507EAD" w:rsidRPr="00D74901">
        <w:rPr>
          <w:rFonts w:eastAsia="Times New Roman"/>
          <w:sz w:val="24"/>
          <w:szCs w:val="24"/>
        </w:rPr>
        <w:t>identificação dos participantes.</w:t>
      </w:r>
    </w:p>
    <w:p w:rsidR="00507EAD" w:rsidRPr="00D74901" w:rsidRDefault="00733F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Times New Roman"/>
          <w:sz w:val="24"/>
          <w:szCs w:val="24"/>
        </w:rPr>
      </w:pPr>
      <w:r w:rsidRPr="00D74901">
        <w:rPr>
          <w:rFonts w:eastAsia="Times New Roman"/>
          <w:sz w:val="24"/>
          <w:szCs w:val="24"/>
        </w:rPr>
        <w:t xml:space="preserve">Após a coleta dos dados, os mesmos foram armazenados em planilhas dos programas Excel e </w:t>
      </w:r>
      <w:proofErr w:type="spellStart"/>
      <w:r w:rsidRPr="00D74901">
        <w:rPr>
          <w:rFonts w:eastAsia="Times New Roman"/>
          <w:sz w:val="24"/>
          <w:szCs w:val="24"/>
        </w:rPr>
        <w:t>Numbers</w:t>
      </w:r>
      <w:proofErr w:type="spellEnd"/>
      <w:r w:rsidRPr="00D74901">
        <w:rPr>
          <w:rFonts w:eastAsia="Times New Roman"/>
          <w:sz w:val="24"/>
          <w:szCs w:val="24"/>
        </w:rPr>
        <w:t>, calculando-se as frequências relativas e absolutas e agrupados de acordo com a formação acadêmica, o tempo de atuação na área de vigilância em saú</w:t>
      </w:r>
      <w:r w:rsidR="004F0F5E">
        <w:rPr>
          <w:rFonts w:eastAsia="Times New Roman"/>
          <w:sz w:val="24"/>
          <w:szCs w:val="24"/>
        </w:rPr>
        <w:t>de, realização de cursos de pós-</w:t>
      </w:r>
      <w:r w:rsidRPr="00D74901">
        <w:rPr>
          <w:rFonts w:eastAsia="Times New Roman"/>
          <w:sz w:val="24"/>
          <w:szCs w:val="24"/>
        </w:rPr>
        <w:t>graduação e/ou capacitação, participação em eventos, congressos, características do trabalho como carga horária e tipo de vínculo.</w:t>
      </w:r>
    </w:p>
    <w:p w:rsidR="00A1481F" w:rsidRPr="00D74901" w:rsidRDefault="00733F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Times New Roman"/>
          <w:sz w:val="24"/>
          <w:szCs w:val="24"/>
        </w:rPr>
      </w:pPr>
      <w:r w:rsidRPr="00D74901">
        <w:rPr>
          <w:rFonts w:eastAsia="Times New Roman"/>
          <w:sz w:val="24"/>
          <w:szCs w:val="24"/>
        </w:rPr>
        <w:t xml:space="preserve"> </w:t>
      </w:r>
    </w:p>
    <w:p w:rsidR="00A1481F" w:rsidRPr="00D74901" w:rsidRDefault="00733F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Times New Roman"/>
          <w:b/>
          <w:sz w:val="24"/>
          <w:szCs w:val="24"/>
        </w:rPr>
      </w:pPr>
      <w:r w:rsidRPr="00D74901">
        <w:rPr>
          <w:rFonts w:eastAsia="Times New Roman"/>
          <w:b/>
          <w:sz w:val="24"/>
          <w:szCs w:val="24"/>
        </w:rPr>
        <w:t>RESULTADOS E DISCUSSÃO</w:t>
      </w:r>
    </w:p>
    <w:p w:rsidR="00A1481F" w:rsidRPr="00D74901" w:rsidRDefault="00733F36">
      <w:pPr>
        <w:ind w:firstLine="709"/>
        <w:jc w:val="both"/>
        <w:rPr>
          <w:rFonts w:eastAsia="Times New Roman"/>
          <w:sz w:val="24"/>
          <w:szCs w:val="24"/>
        </w:rPr>
      </w:pPr>
      <w:r w:rsidRPr="00D74901">
        <w:rPr>
          <w:rFonts w:eastAsia="Times New Roman"/>
          <w:sz w:val="24"/>
          <w:szCs w:val="24"/>
        </w:rPr>
        <w:t>No total, 22 coordenadores de vigilância em saúde de 24 (24/32) municípios</w:t>
      </w:r>
      <w:r w:rsidR="001417B7" w:rsidRPr="00D74901">
        <w:rPr>
          <w:rFonts w:eastAsia="Times New Roman"/>
          <w:sz w:val="24"/>
          <w:szCs w:val="24"/>
        </w:rPr>
        <w:t xml:space="preserve"> participaram do estudo</w:t>
      </w:r>
      <w:r w:rsidRPr="00D74901">
        <w:rPr>
          <w:rFonts w:eastAsia="Times New Roman"/>
          <w:sz w:val="24"/>
          <w:szCs w:val="24"/>
        </w:rPr>
        <w:t xml:space="preserve">, tendo alguns abdicado de participar devido à ocorrência de mudanças na equipe de vigilância em saúde após as eleições municipais, além de indisponibilidade devido a participação em reuniões técnicas e cursos de capacitação sobre a epidemia de </w:t>
      </w:r>
      <w:proofErr w:type="spellStart"/>
      <w:r w:rsidRPr="00D74901">
        <w:rPr>
          <w:rFonts w:eastAsia="Times New Roman"/>
          <w:sz w:val="24"/>
          <w:szCs w:val="24"/>
        </w:rPr>
        <w:t>arboviroses</w:t>
      </w:r>
      <w:proofErr w:type="spellEnd"/>
      <w:r w:rsidRPr="00D74901">
        <w:rPr>
          <w:rFonts w:eastAsia="Times New Roman"/>
          <w:sz w:val="24"/>
          <w:szCs w:val="24"/>
        </w:rPr>
        <w:t xml:space="preserve"> ou outras no período da pesquisa.</w:t>
      </w:r>
    </w:p>
    <w:p w:rsidR="00A1481F" w:rsidRPr="00D74901" w:rsidRDefault="00733F36">
      <w:pPr>
        <w:ind w:firstLine="708"/>
        <w:jc w:val="both"/>
        <w:rPr>
          <w:rFonts w:eastAsia="Times New Roman"/>
          <w:sz w:val="24"/>
          <w:szCs w:val="24"/>
        </w:rPr>
      </w:pPr>
      <w:r w:rsidRPr="00D74901">
        <w:rPr>
          <w:rFonts w:eastAsia="Times New Roman"/>
          <w:sz w:val="24"/>
          <w:szCs w:val="24"/>
        </w:rPr>
        <w:t xml:space="preserve">Observou-se após as visitas aos 32 municípios da região da IV GERES, existem 24 profissionais atuando em coordenação na área de Vigilância em Saúde. Vale ressaltar que apesar das visitas aos 32 municípios, em 08 deles (Alagoinha, Barra de Guabiraba, Brejo da Madre de Deus, Frei Miguelinho, </w:t>
      </w:r>
      <w:proofErr w:type="spellStart"/>
      <w:r w:rsidRPr="00D74901">
        <w:rPr>
          <w:rFonts w:eastAsia="Times New Roman"/>
          <w:sz w:val="24"/>
          <w:szCs w:val="24"/>
        </w:rPr>
        <w:t>Jataúba</w:t>
      </w:r>
      <w:proofErr w:type="spellEnd"/>
      <w:r w:rsidRPr="00D74901">
        <w:rPr>
          <w:rFonts w:eastAsia="Times New Roman"/>
          <w:sz w:val="24"/>
          <w:szCs w:val="24"/>
        </w:rPr>
        <w:t>, Sairé, São Bento do U</w:t>
      </w:r>
      <w:r w:rsidR="009233F6" w:rsidRPr="00D74901">
        <w:rPr>
          <w:rFonts w:eastAsia="Times New Roman"/>
          <w:sz w:val="24"/>
          <w:szCs w:val="24"/>
        </w:rPr>
        <w:t>n</w:t>
      </w:r>
      <w:r w:rsidRPr="00D74901">
        <w:rPr>
          <w:rFonts w:eastAsia="Times New Roman"/>
          <w:sz w:val="24"/>
          <w:szCs w:val="24"/>
        </w:rPr>
        <w:t xml:space="preserve">a e São Joaquim do Monte), a equipe de coordenação da Vigilância em Saúde não foi localizada, por estar em reuniões de capacitação ou por estarem a campo, o que impossibilitou a coleta dos dados. </w:t>
      </w:r>
    </w:p>
    <w:p w:rsidR="00A1481F" w:rsidRPr="00D74901" w:rsidRDefault="00733F36">
      <w:pPr>
        <w:ind w:firstLine="708"/>
        <w:jc w:val="both"/>
        <w:rPr>
          <w:rFonts w:eastAsia="Times New Roman"/>
          <w:sz w:val="24"/>
          <w:szCs w:val="24"/>
        </w:rPr>
      </w:pPr>
      <w:r w:rsidRPr="00D74901">
        <w:rPr>
          <w:rFonts w:eastAsia="Times New Roman"/>
          <w:sz w:val="24"/>
          <w:szCs w:val="24"/>
        </w:rPr>
        <w:t xml:space="preserve">Em relação à formação dos profissionais que </w:t>
      </w:r>
      <w:r w:rsidR="009233F6" w:rsidRPr="00D74901">
        <w:rPr>
          <w:rFonts w:eastAsia="Times New Roman"/>
          <w:sz w:val="24"/>
          <w:szCs w:val="24"/>
        </w:rPr>
        <w:t xml:space="preserve">coordenam e </w:t>
      </w:r>
      <w:r w:rsidRPr="00D74901">
        <w:rPr>
          <w:rFonts w:eastAsia="Times New Roman"/>
          <w:sz w:val="24"/>
          <w:szCs w:val="24"/>
        </w:rPr>
        <w:t>atuam na área de vigilância em saúde, observou-se que 86,3% (19/22) possui graduação e 59,1% (13/19) se graduaram há mais</w:t>
      </w:r>
      <w:r w:rsidR="004F0F5E">
        <w:rPr>
          <w:rFonts w:eastAsia="Times New Roman"/>
          <w:sz w:val="24"/>
          <w:szCs w:val="24"/>
        </w:rPr>
        <w:t xml:space="preserve"> de cinco anos. Também se observou</w:t>
      </w:r>
      <w:r w:rsidRPr="00D74901">
        <w:rPr>
          <w:rFonts w:eastAsia="Times New Roman"/>
          <w:sz w:val="24"/>
          <w:szCs w:val="24"/>
        </w:rPr>
        <w:t xml:space="preserve"> que entre os profissionais que possuem formação em curso superior, 36,8% obtiveram o título em instituição de ensino superior pública, 89,4% (17/22) são formados em cursos de ciências biológicas e da saúde e destes, 31,6% (4/1</w:t>
      </w:r>
      <w:r w:rsidR="004A4118" w:rsidRPr="00D74901">
        <w:rPr>
          <w:rFonts w:eastAsia="Times New Roman"/>
          <w:sz w:val="24"/>
          <w:szCs w:val="24"/>
        </w:rPr>
        <w:t>7</w:t>
      </w:r>
      <w:r w:rsidRPr="00D74901">
        <w:rPr>
          <w:rFonts w:eastAsia="Times New Roman"/>
          <w:sz w:val="24"/>
          <w:szCs w:val="24"/>
        </w:rPr>
        <w:t>) possuem graduação em medicina veterinária. Os profissionais que realizaram pós-graduação somam 63,2% da equipe e 25,0% a realizaram há mais de 5 anos, de acordo com os dados da Tabela 1.</w:t>
      </w:r>
    </w:p>
    <w:p w:rsidR="00A1481F" w:rsidRPr="00D74901" w:rsidRDefault="00A1481F">
      <w:pPr>
        <w:ind w:firstLine="708"/>
        <w:jc w:val="both"/>
        <w:rPr>
          <w:rFonts w:eastAsia="Times New Roman"/>
          <w:sz w:val="24"/>
          <w:szCs w:val="24"/>
        </w:rPr>
      </w:pPr>
    </w:p>
    <w:p w:rsidR="00A1481F" w:rsidRPr="00D74901" w:rsidRDefault="00733F36">
      <w:pPr>
        <w:spacing w:line="240" w:lineRule="auto"/>
        <w:jc w:val="both"/>
        <w:rPr>
          <w:rFonts w:eastAsia="Times New Roman"/>
          <w:sz w:val="24"/>
          <w:szCs w:val="24"/>
        </w:rPr>
      </w:pPr>
      <w:r w:rsidRPr="00D74901">
        <w:rPr>
          <w:rFonts w:eastAsia="Times New Roman"/>
          <w:b/>
          <w:sz w:val="24"/>
          <w:szCs w:val="24"/>
        </w:rPr>
        <w:t>Tabela 1.</w:t>
      </w:r>
      <w:r w:rsidRPr="00D74901">
        <w:rPr>
          <w:rFonts w:eastAsia="Times New Roman"/>
          <w:sz w:val="24"/>
          <w:szCs w:val="24"/>
        </w:rPr>
        <w:t xml:space="preserve"> Número (Nº) e percentual (%) das características de formação dos </w:t>
      </w:r>
      <w:r w:rsidR="004A4118" w:rsidRPr="00D74901">
        <w:rPr>
          <w:rFonts w:eastAsia="Times New Roman"/>
          <w:sz w:val="24"/>
          <w:szCs w:val="24"/>
        </w:rPr>
        <w:t xml:space="preserve">coordenadores da </w:t>
      </w:r>
      <w:r w:rsidRPr="00D74901">
        <w:rPr>
          <w:rFonts w:eastAsia="Times New Roman"/>
          <w:sz w:val="24"/>
          <w:szCs w:val="24"/>
        </w:rPr>
        <w:t>área de Vigilância em Saúde</w:t>
      </w:r>
      <w:r w:rsidR="004A4118" w:rsidRPr="00D74901">
        <w:rPr>
          <w:rFonts w:eastAsia="Times New Roman"/>
          <w:sz w:val="24"/>
          <w:szCs w:val="24"/>
        </w:rPr>
        <w:t>, que atuam na</w:t>
      </w:r>
      <w:r w:rsidRPr="00D74901">
        <w:rPr>
          <w:rFonts w:eastAsia="Times New Roman"/>
          <w:sz w:val="24"/>
          <w:szCs w:val="24"/>
        </w:rPr>
        <w:t xml:space="preserve"> IV Gerência Regional de Saúde (IV GERES) do estado de Pernambuco.</w:t>
      </w:r>
    </w:p>
    <w:tbl>
      <w:tblPr>
        <w:tblStyle w:val="a"/>
        <w:tblW w:w="8315" w:type="dxa"/>
        <w:tblInd w:w="0" w:type="dxa"/>
        <w:tblLayout w:type="fixed"/>
        <w:tblLook w:val="0400" w:firstRow="0" w:lastRow="0" w:firstColumn="0" w:lastColumn="0" w:noHBand="0" w:noVBand="1"/>
      </w:tblPr>
      <w:tblGrid>
        <w:gridCol w:w="5479"/>
        <w:gridCol w:w="1488"/>
        <w:gridCol w:w="1348"/>
      </w:tblGrid>
      <w:tr w:rsidR="00A1481F" w:rsidRPr="00D74901">
        <w:trPr>
          <w:trHeight w:val="320"/>
        </w:trPr>
        <w:tc>
          <w:tcPr>
            <w:tcW w:w="5479" w:type="dxa"/>
            <w:tcBorders>
              <w:top w:val="single" w:sz="4" w:space="0" w:color="000000"/>
              <w:left w:val="nil"/>
              <w:bottom w:val="single" w:sz="4" w:space="0" w:color="000000"/>
              <w:right w:val="nil"/>
            </w:tcBorders>
            <w:shd w:val="clear" w:color="auto" w:fill="auto"/>
            <w:vAlign w:val="center"/>
          </w:tcPr>
          <w:p w:rsidR="00A1481F" w:rsidRPr="00D74901" w:rsidRDefault="00733F36">
            <w:pPr>
              <w:spacing w:line="240" w:lineRule="auto"/>
              <w:rPr>
                <w:rFonts w:eastAsia="Times New Roman"/>
                <w:b/>
                <w:sz w:val="24"/>
                <w:szCs w:val="24"/>
              </w:rPr>
            </w:pPr>
            <w:r w:rsidRPr="00D74901">
              <w:rPr>
                <w:rFonts w:eastAsia="Times New Roman"/>
                <w:b/>
                <w:sz w:val="24"/>
                <w:szCs w:val="24"/>
              </w:rPr>
              <w:t xml:space="preserve">Características de formação </w:t>
            </w:r>
          </w:p>
        </w:tc>
        <w:tc>
          <w:tcPr>
            <w:tcW w:w="1488" w:type="dxa"/>
            <w:tcBorders>
              <w:top w:val="single" w:sz="4" w:space="0" w:color="000000"/>
              <w:left w:val="nil"/>
              <w:bottom w:val="single" w:sz="4" w:space="0" w:color="000000"/>
              <w:right w:val="nil"/>
            </w:tcBorders>
            <w:shd w:val="clear" w:color="auto" w:fill="auto"/>
            <w:vAlign w:val="center"/>
          </w:tcPr>
          <w:p w:rsidR="00A1481F" w:rsidRPr="00D74901" w:rsidRDefault="00733F36">
            <w:pPr>
              <w:spacing w:line="240" w:lineRule="auto"/>
              <w:jc w:val="center"/>
              <w:rPr>
                <w:rFonts w:eastAsia="Times New Roman"/>
                <w:b/>
                <w:sz w:val="24"/>
                <w:szCs w:val="24"/>
              </w:rPr>
            </w:pPr>
            <w:r w:rsidRPr="00D74901">
              <w:rPr>
                <w:rFonts w:eastAsia="Times New Roman"/>
                <w:b/>
                <w:sz w:val="24"/>
                <w:szCs w:val="24"/>
              </w:rPr>
              <w:t>Nº</w:t>
            </w:r>
          </w:p>
        </w:tc>
        <w:tc>
          <w:tcPr>
            <w:tcW w:w="1348" w:type="dxa"/>
            <w:tcBorders>
              <w:top w:val="single" w:sz="4" w:space="0" w:color="000000"/>
              <w:left w:val="nil"/>
              <w:bottom w:val="single" w:sz="4" w:space="0" w:color="000000"/>
              <w:right w:val="nil"/>
            </w:tcBorders>
            <w:shd w:val="clear" w:color="auto" w:fill="auto"/>
            <w:vAlign w:val="bottom"/>
          </w:tcPr>
          <w:p w:rsidR="00A1481F" w:rsidRPr="00D74901" w:rsidRDefault="00733F36">
            <w:pPr>
              <w:spacing w:line="240" w:lineRule="auto"/>
              <w:jc w:val="center"/>
              <w:rPr>
                <w:rFonts w:eastAsia="Times New Roman"/>
                <w:b/>
                <w:sz w:val="24"/>
                <w:szCs w:val="24"/>
              </w:rPr>
            </w:pPr>
            <w:r w:rsidRPr="00D74901">
              <w:rPr>
                <w:rFonts w:eastAsia="Times New Roman"/>
                <w:b/>
                <w:sz w:val="24"/>
                <w:szCs w:val="24"/>
              </w:rPr>
              <w:t>%</w:t>
            </w:r>
          </w:p>
        </w:tc>
      </w:tr>
      <w:tr w:rsidR="00A1481F" w:rsidRPr="00D74901">
        <w:trPr>
          <w:trHeight w:val="320"/>
        </w:trPr>
        <w:tc>
          <w:tcPr>
            <w:tcW w:w="5479" w:type="dxa"/>
            <w:tcBorders>
              <w:top w:val="nil"/>
              <w:left w:val="nil"/>
              <w:bottom w:val="nil"/>
              <w:right w:val="nil"/>
            </w:tcBorders>
            <w:shd w:val="clear" w:color="auto" w:fill="auto"/>
            <w:vAlign w:val="center"/>
          </w:tcPr>
          <w:p w:rsidR="00A1481F" w:rsidRPr="00D74901" w:rsidRDefault="00733F36">
            <w:pPr>
              <w:spacing w:line="240" w:lineRule="auto"/>
              <w:rPr>
                <w:rFonts w:eastAsia="Times New Roman"/>
                <w:b/>
                <w:i/>
                <w:sz w:val="24"/>
                <w:szCs w:val="24"/>
              </w:rPr>
            </w:pPr>
            <w:r w:rsidRPr="00D74901">
              <w:rPr>
                <w:rFonts w:eastAsia="Times New Roman"/>
                <w:b/>
                <w:i/>
                <w:sz w:val="24"/>
                <w:szCs w:val="24"/>
              </w:rPr>
              <w:t xml:space="preserve">Graduação </w:t>
            </w:r>
          </w:p>
        </w:tc>
        <w:tc>
          <w:tcPr>
            <w:tcW w:w="1488" w:type="dxa"/>
            <w:tcBorders>
              <w:top w:val="nil"/>
              <w:left w:val="nil"/>
              <w:bottom w:val="nil"/>
              <w:right w:val="nil"/>
            </w:tcBorders>
            <w:shd w:val="clear" w:color="auto" w:fill="auto"/>
            <w:vAlign w:val="center"/>
          </w:tcPr>
          <w:p w:rsidR="00A1481F" w:rsidRPr="00D74901" w:rsidRDefault="00A1481F">
            <w:pPr>
              <w:spacing w:line="240" w:lineRule="auto"/>
              <w:rPr>
                <w:rFonts w:eastAsia="Times New Roman"/>
                <w:b/>
                <w:i/>
                <w:sz w:val="24"/>
                <w:szCs w:val="24"/>
              </w:rPr>
            </w:pPr>
          </w:p>
        </w:tc>
        <w:tc>
          <w:tcPr>
            <w:tcW w:w="1348" w:type="dxa"/>
            <w:tcBorders>
              <w:top w:val="nil"/>
              <w:left w:val="nil"/>
              <w:bottom w:val="nil"/>
              <w:right w:val="nil"/>
            </w:tcBorders>
            <w:shd w:val="clear" w:color="auto" w:fill="auto"/>
            <w:vAlign w:val="bottom"/>
          </w:tcPr>
          <w:p w:rsidR="00A1481F" w:rsidRPr="00D74901" w:rsidRDefault="00A1481F">
            <w:pPr>
              <w:spacing w:line="240" w:lineRule="auto"/>
              <w:jc w:val="center"/>
              <w:rPr>
                <w:rFonts w:eastAsia="Times New Roman"/>
                <w:sz w:val="24"/>
                <w:szCs w:val="24"/>
              </w:rPr>
            </w:pPr>
          </w:p>
        </w:tc>
      </w:tr>
      <w:tr w:rsidR="00A1481F" w:rsidRPr="00D74901">
        <w:trPr>
          <w:trHeight w:val="320"/>
        </w:trPr>
        <w:tc>
          <w:tcPr>
            <w:tcW w:w="5479" w:type="dxa"/>
            <w:tcBorders>
              <w:top w:val="nil"/>
              <w:left w:val="nil"/>
              <w:bottom w:val="nil"/>
              <w:right w:val="nil"/>
            </w:tcBorders>
            <w:shd w:val="clear" w:color="auto" w:fill="auto"/>
            <w:vAlign w:val="bottom"/>
          </w:tcPr>
          <w:p w:rsidR="00A1481F" w:rsidRPr="00D74901" w:rsidRDefault="00733F36">
            <w:pPr>
              <w:spacing w:line="240" w:lineRule="auto"/>
              <w:rPr>
                <w:rFonts w:eastAsia="Times New Roman"/>
                <w:sz w:val="24"/>
                <w:szCs w:val="24"/>
              </w:rPr>
            </w:pPr>
            <w:r w:rsidRPr="00D74901">
              <w:rPr>
                <w:rFonts w:eastAsia="Times New Roman"/>
                <w:sz w:val="24"/>
                <w:szCs w:val="24"/>
              </w:rPr>
              <w:t>&lt; 1 ano</w:t>
            </w:r>
          </w:p>
        </w:tc>
        <w:tc>
          <w:tcPr>
            <w:tcW w:w="1488" w:type="dxa"/>
            <w:tcBorders>
              <w:top w:val="nil"/>
              <w:left w:val="nil"/>
              <w:bottom w:val="nil"/>
              <w:right w:val="nil"/>
            </w:tcBorders>
            <w:shd w:val="clear" w:color="auto" w:fill="auto"/>
            <w:vAlign w:val="center"/>
          </w:tcPr>
          <w:p w:rsidR="00A1481F" w:rsidRPr="00D74901" w:rsidRDefault="00733F36">
            <w:pPr>
              <w:spacing w:line="240" w:lineRule="auto"/>
              <w:jc w:val="center"/>
              <w:rPr>
                <w:rFonts w:eastAsia="Times New Roman"/>
                <w:sz w:val="24"/>
                <w:szCs w:val="24"/>
              </w:rPr>
            </w:pPr>
            <w:r w:rsidRPr="00D74901">
              <w:rPr>
                <w:rFonts w:eastAsia="Times New Roman"/>
                <w:sz w:val="24"/>
                <w:szCs w:val="24"/>
              </w:rPr>
              <w:t>3</w:t>
            </w:r>
          </w:p>
        </w:tc>
        <w:tc>
          <w:tcPr>
            <w:tcW w:w="1348" w:type="dxa"/>
            <w:tcBorders>
              <w:top w:val="nil"/>
              <w:left w:val="nil"/>
              <w:bottom w:val="nil"/>
              <w:right w:val="nil"/>
            </w:tcBorders>
            <w:shd w:val="clear" w:color="auto" w:fill="auto"/>
            <w:vAlign w:val="bottom"/>
          </w:tcPr>
          <w:p w:rsidR="00A1481F" w:rsidRPr="00D74901" w:rsidRDefault="00733F36">
            <w:pPr>
              <w:spacing w:line="240" w:lineRule="auto"/>
              <w:jc w:val="center"/>
              <w:rPr>
                <w:rFonts w:eastAsia="Times New Roman"/>
                <w:sz w:val="24"/>
                <w:szCs w:val="24"/>
              </w:rPr>
            </w:pPr>
            <w:r w:rsidRPr="00D74901">
              <w:rPr>
                <w:rFonts w:eastAsia="Times New Roman"/>
                <w:sz w:val="24"/>
                <w:szCs w:val="24"/>
              </w:rPr>
              <w:t>13,6</w:t>
            </w:r>
          </w:p>
        </w:tc>
      </w:tr>
      <w:tr w:rsidR="00A1481F" w:rsidRPr="00D74901">
        <w:trPr>
          <w:trHeight w:val="320"/>
        </w:trPr>
        <w:tc>
          <w:tcPr>
            <w:tcW w:w="5479" w:type="dxa"/>
            <w:tcBorders>
              <w:top w:val="nil"/>
              <w:left w:val="nil"/>
              <w:bottom w:val="nil"/>
              <w:right w:val="nil"/>
            </w:tcBorders>
            <w:shd w:val="clear" w:color="auto" w:fill="auto"/>
            <w:vAlign w:val="bottom"/>
          </w:tcPr>
          <w:p w:rsidR="00A1481F" w:rsidRPr="00D74901" w:rsidRDefault="00733F36">
            <w:pPr>
              <w:spacing w:line="240" w:lineRule="auto"/>
              <w:rPr>
                <w:rFonts w:eastAsia="Times New Roman"/>
                <w:sz w:val="24"/>
                <w:szCs w:val="24"/>
              </w:rPr>
            </w:pPr>
            <w:r w:rsidRPr="00D74901">
              <w:rPr>
                <w:rFonts w:eastAsia="Times New Roman"/>
                <w:sz w:val="24"/>
                <w:szCs w:val="24"/>
              </w:rPr>
              <w:t>1-5 anos</w:t>
            </w:r>
          </w:p>
        </w:tc>
        <w:tc>
          <w:tcPr>
            <w:tcW w:w="1488" w:type="dxa"/>
            <w:tcBorders>
              <w:top w:val="nil"/>
              <w:left w:val="nil"/>
              <w:bottom w:val="nil"/>
              <w:right w:val="nil"/>
            </w:tcBorders>
            <w:shd w:val="clear" w:color="auto" w:fill="auto"/>
            <w:vAlign w:val="bottom"/>
          </w:tcPr>
          <w:p w:rsidR="00A1481F" w:rsidRPr="00D74901" w:rsidRDefault="00733F36">
            <w:pPr>
              <w:spacing w:line="240" w:lineRule="auto"/>
              <w:jc w:val="center"/>
              <w:rPr>
                <w:rFonts w:eastAsia="Times New Roman"/>
                <w:sz w:val="24"/>
                <w:szCs w:val="24"/>
              </w:rPr>
            </w:pPr>
            <w:r w:rsidRPr="00D74901">
              <w:rPr>
                <w:rFonts w:eastAsia="Times New Roman"/>
                <w:sz w:val="24"/>
                <w:szCs w:val="24"/>
              </w:rPr>
              <w:t>3</w:t>
            </w:r>
          </w:p>
        </w:tc>
        <w:tc>
          <w:tcPr>
            <w:tcW w:w="1348" w:type="dxa"/>
            <w:tcBorders>
              <w:top w:val="nil"/>
              <w:left w:val="nil"/>
              <w:bottom w:val="nil"/>
              <w:right w:val="nil"/>
            </w:tcBorders>
            <w:shd w:val="clear" w:color="auto" w:fill="auto"/>
            <w:vAlign w:val="bottom"/>
          </w:tcPr>
          <w:p w:rsidR="00A1481F" w:rsidRPr="00D74901" w:rsidRDefault="00733F36">
            <w:pPr>
              <w:spacing w:line="240" w:lineRule="auto"/>
              <w:jc w:val="center"/>
              <w:rPr>
                <w:rFonts w:eastAsia="Times New Roman"/>
                <w:sz w:val="24"/>
                <w:szCs w:val="24"/>
              </w:rPr>
            </w:pPr>
            <w:r w:rsidRPr="00D74901">
              <w:rPr>
                <w:rFonts w:eastAsia="Times New Roman"/>
                <w:sz w:val="24"/>
                <w:szCs w:val="24"/>
              </w:rPr>
              <w:t>13,6</w:t>
            </w:r>
          </w:p>
        </w:tc>
      </w:tr>
      <w:tr w:rsidR="00A1481F" w:rsidRPr="00D74901">
        <w:trPr>
          <w:trHeight w:val="320"/>
        </w:trPr>
        <w:tc>
          <w:tcPr>
            <w:tcW w:w="5479" w:type="dxa"/>
            <w:tcBorders>
              <w:top w:val="nil"/>
              <w:left w:val="nil"/>
              <w:bottom w:val="nil"/>
              <w:right w:val="nil"/>
            </w:tcBorders>
            <w:shd w:val="clear" w:color="auto" w:fill="auto"/>
            <w:vAlign w:val="bottom"/>
          </w:tcPr>
          <w:p w:rsidR="00A1481F" w:rsidRPr="00D74901" w:rsidRDefault="00733F36">
            <w:pPr>
              <w:spacing w:line="240" w:lineRule="auto"/>
              <w:rPr>
                <w:rFonts w:eastAsia="Times New Roman"/>
                <w:sz w:val="24"/>
                <w:szCs w:val="24"/>
              </w:rPr>
            </w:pPr>
            <w:r w:rsidRPr="00D74901">
              <w:rPr>
                <w:rFonts w:eastAsia="Times New Roman"/>
                <w:sz w:val="24"/>
                <w:szCs w:val="24"/>
              </w:rPr>
              <w:t>&gt; 5 anos</w:t>
            </w:r>
          </w:p>
        </w:tc>
        <w:tc>
          <w:tcPr>
            <w:tcW w:w="1488" w:type="dxa"/>
            <w:tcBorders>
              <w:top w:val="nil"/>
              <w:left w:val="nil"/>
              <w:bottom w:val="nil"/>
              <w:right w:val="nil"/>
            </w:tcBorders>
            <w:shd w:val="clear" w:color="auto" w:fill="auto"/>
            <w:vAlign w:val="bottom"/>
          </w:tcPr>
          <w:p w:rsidR="00A1481F" w:rsidRPr="00D74901" w:rsidRDefault="00733F36">
            <w:pPr>
              <w:spacing w:line="240" w:lineRule="auto"/>
              <w:jc w:val="center"/>
              <w:rPr>
                <w:rFonts w:eastAsia="Times New Roman"/>
                <w:sz w:val="24"/>
                <w:szCs w:val="24"/>
              </w:rPr>
            </w:pPr>
            <w:r w:rsidRPr="00D74901">
              <w:rPr>
                <w:rFonts w:eastAsia="Times New Roman"/>
                <w:sz w:val="24"/>
                <w:szCs w:val="24"/>
              </w:rPr>
              <w:t>13</w:t>
            </w:r>
          </w:p>
        </w:tc>
        <w:tc>
          <w:tcPr>
            <w:tcW w:w="1348" w:type="dxa"/>
            <w:tcBorders>
              <w:top w:val="nil"/>
              <w:left w:val="nil"/>
              <w:bottom w:val="nil"/>
              <w:right w:val="nil"/>
            </w:tcBorders>
            <w:shd w:val="clear" w:color="auto" w:fill="auto"/>
            <w:vAlign w:val="bottom"/>
          </w:tcPr>
          <w:p w:rsidR="00A1481F" w:rsidRPr="00D74901" w:rsidRDefault="00733F36">
            <w:pPr>
              <w:spacing w:line="240" w:lineRule="auto"/>
              <w:jc w:val="center"/>
              <w:rPr>
                <w:rFonts w:eastAsia="Times New Roman"/>
                <w:sz w:val="24"/>
                <w:szCs w:val="24"/>
              </w:rPr>
            </w:pPr>
            <w:r w:rsidRPr="00D74901">
              <w:rPr>
                <w:rFonts w:eastAsia="Times New Roman"/>
                <w:sz w:val="24"/>
                <w:szCs w:val="24"/>
              </w:rPr>
              <w:t>59,1</w:t>
            </w:r>
          </w:p>
        </w:tc>
      </w:tr>
      <w:tr w:rsidR="00A1481F" w:rsidRPr="00D74901">
        <w:trPr>
          <w:trHeight w:val="320"/>
        </w:trPr>
        <w:tc>
          <w:tcPr>
            <w:tcW w:w="5479" w:type="dxa"/>
            <w:tcBorders>
              <w:top w:val="nil"/>
              <w:left w:val="nil"/>
              <w:bottom w:val="nil"/>
              <w:right w:val="nil"/>
            </w:tcBorders>
            <w:shd w:val="clear" w:color="auto" w:fill="auto"/>
            <w:vAlign w:val="bottom"/>
          </w:tcPr>
          <w:p w:rsidR="00A1481F" w:rsidRPr="00D74901" w:rsidRDefault="00733F36">
            <w:pPr>
              <w:spacing w:line="240" w:lineRule="auto"/>
              <w:rPr>
                <w:rFonts w:eastAsia="Times New Roman"/>
                <w:sz w:val="24"/>
                <w:szCs w:val="24"/>
              </w:rPr>
            </w:pPr>
            <w:r w:rsidRPr="00D74901">
              <w:rPr>
                <w:rFonts w:eastAsia="Times New Roman"/>
                <w:sz w:val="24"/>
                <w:szCs w:val="24"/>
              </w:rPr>
              <w:t>Não possui</w:t>
            </w:r>
          </w:p>
        </w:tc>
        <w:tc>
          <w:tcPr>
            <w:tcW w:w="1488" w:type="dxa"/>
            <w:tcBorders>
              <w:top w:val="nil"/>
              <w:left w:val="nil"/>
              <w:bottom w:val="nil"/>
              <w:right w:val="nil"/>
            </w:tcBorders>
            <w:shd w:val="clear" w:color="auto" w:fill="auto"/>
            <w:vAlign w:val="bottom"/>
          </w:tcPr>
          <w:p w:rsidR="00A1481F" w:rsidRPr="00D74901" w:rsidRDefault="00733F36">
            <w:pPr>
              <w:spacing w:line="240" w:lineRule="auto"/>
              <w:jc w:val="center"/>
              <w:rPr>
                <w:rFonts w:eastAsia="Times New Roman"/>
                <w:sz w:val="24"/>
                <w:szCs w:val="24"/>
              </w:rPr>
            </w:pPr>
            <w:r w:rsidRPr="00D74901">
              <w:rPr>
                <w:rFonts w:eastAsia="Times New Roman"/>
                <w:sz w:val="24"/>
                <w:szCs w:val="24"/>
              </w:rPr>
              <w:t>3</w:t>
            </w:r>
          </w:p>
        </w:tc>
        <w:tc>
          <w:tcPr>
            <w:tcW w:w="1348" w:type="dxa"/>
            <w:tcBorders>
              <w:top w:val="nil"/>
              <w:left w:val="nil"/>
              <w:bottom w:val="nil"/>
              <w:right w:val="nil"/>
            </w:tcBorders>
            <w:shd w:val="clear" w:color="auto" w:fill="auto"/>
            <w:vAlign w:val="bottom"/>
          </w:tcPr>
          <w:p w:rsidR="00A1481F" w:rsidRPr="00D74901" w:rsidRDefault="00507EAD">
            <w:pPr>
              <w:spacing w:line="240" w:lineRule="auto"/>
              <w:jc w:val="center"/>
              <w:rPr>
                <w:rFonts w:eastAsia="Times New Roman"/>
                <w:sz w:val="24"/>
                <w:szCs w:val="24"/>
              </w:rPr>
            </w:pPr>
            <w:r w:rsidRPr="00D74901">
              <w:rPr>
                <w:rFonts w:eastAsia="Times New Roman"/>
                <w:sz w:val="24"/>
                <w:szCs w:val="24"/>
              </w:rPr>
              <w:t>13,7</w:t>
            </w:r>
          </w:p>
        </w:tc>
      </w:tr>
      <w:tr w:rsidR="00A1481F" w:rsidRPr="00D74901">
        <w:trPr>
          <w:trHeight w:val="320"/>
        </w:trPr>
        <w:tc>
          <w:tcPr>
            <w:tcW w:w="5479" w:type="dxa"/>
            <w:tcBorders>
              <w:top w:val="nil"/>
              <w:left w:val="nil"/>
              <w:bottom w:val="nil"/>
              <w:right w:val="nil"/>
            </w:tcBorders>
            <w:shd w:val="clear" w:color="auto" w:fill="auto"/>
            <w:vAlign w:val="bottom"/>
          </w:tcPr>
          <w:p w:rsidR="00A1481F" w:rsidRPr="00D74901" w:rsidRDefault="00733F36">
            <w:pPr>
              <w:spacing w:line="240" w:lineRule="auto"/>
              <w:rPr>
                <w:rFonts w:eastAsia="Times New Roman"/>
                <w:b/>
                <w:i/>
                <w:sz w:val="24"/>
                <w:szCs w:val="24"/>
              </w:rPr>
            </w:pPr>
            <w:r w:rsidRPr="00D74901">
              <w:rPr>
                <w:rFonts w:eastAsia="Times New Roman"/>
                <w:b/>
                <w:i/>
                <w:sz w:val="24"/>
                <w:szCs w:val="24"/>
              </w:rPr>
              <w:t>Área</w:t>
            </w:r>
          </w:p>
        </w:tc>
        <w:tc>
          <w:tcPr>
            <w:tcW w:w="1488" w:type="dxa"/>
            <w:tcBorders>
              <w:top w:val="nil"/>
              <w:left w:val="nil"/>
              <w:bottom w:val="nil"/>
              <w:right w:val="nil"/>
            </w:tcBorders>
            <w:shd w:val="clear" w:color="auto" w:fill="auto"/>
            <w:vAlign w:val="bottom"/>
          </w:tcPr>
          <w:p w:rsidR="00A1481F" w:rsidRPr="00D74901" w:rsidRDefault="00A1481F">
            <w:pPr>
              <w:spacing w:line="240" w:lineRule="auto"/>
              <w:rPr>
                <w:rFonts w:eastAsia="Times New Roman"/>
                <w:b/>
                <w:i/>
                <w:sz w:val="24"/>
                <w:szCs w:val="24"/>
              </w:rPr>
            </w:pPr>
          </w:p>
        </w:tc>
        <w:tc>
          <w:tcPr>
            <w:tcW w:w="1348" w:type="dxa"/>
            <w:tcBorders>
              <w:top w:val="nil"/>
              <w:left w:val="nil"/>
              <w:bottom w:val="nil"/>
              <w:right w:val="nil"/>
            </w:tcBorders>
            <w:shd w:val="clear" w:color="auto" w:fill="auto"/>
            <w:vAlign w:val="bottom"/>
          </w:tcPr>
          <w:p w:rsidR="00A1481F" w:rsidRPr="00D74901" w:rsidRDefault="00A1481F">
            <w:pPr>
              <w:spacing w:line="240" w:lineRule="auto"/>
              <w:jc w:val="center"/>
              <w:rPr>
                <w:rFonts w:eastAsia="Times New Roman"/>
                <w:sz w:val="24"/>
                <w:szCs w:val="24"/>
              </w:rPr>
            </w:pPr>
          </w:p>
        </w:tc>
      </w:tr>
      <w:tr w:rsidR="00A1481F" w:rsidRPr="00D74901">
        <w:trPr>
          <w:trHeight w:val="320"/>
        </w:trPr>
        <w:tc>
          <w:tcPr>
            <w:tcW w:w="5479" w:type="dxa"/>
            <w:tcBorders>
              <w:top w:val="nil"/>
              <w:left w:val="nil"/>
              <w:bottom w:val="nil"/>
              <w:right w:val="nil"/>
            </w:tcBorders>
            <w:shd w:val="clear" w:color="auto" w:fill="auto"/>
            <w:vAlign w:val="bottom"/>
          </w:tcPr>
          <w:p w:rsidR="00A1481F" w:rsidRPr="00D74901" w:rsidRDefault="00733F36">
            <w:pPr>
              <w:spacing w:line="240" w:lineRule="auto"/>
              <w:rPr>
                <w:rFonts w:eastAsia="Times New Roman"/>
                <w:sz w:val="24"/>
                <w:szCs w:val="24"/>
              </w:rPr>
            </w:pPr>
            <w:r w:rsidRPr="00D74901">
              <w:rPr>
                <w:rFonts w:eastAsia="Times New Roman"/>
                <w:sz w:val="24"/>
                <w:szCs w:val="24"/>
              </w:rPr>
              <w:t>Ciências biológicas e da saúde</w:t>
            </w:r>
          </w:p>
        </w:tc>
        <w:tc>
          <w:tcPr>
            <w:tcW w:w="1488" w:type="dxa"/>
            <w:tcBorders>
              <w:top w:val="nil"/>
              <w:left w:val="nil"/>
              <w:bottom w:val="nil"/>
              <w:right w:val="nil"/>
            </w:tcBorders>
            <w:shd w:val="clear" w:color="auto" w:fill="auto"/>
            <w:vAlign w:val="bottom"/>
          </w:tcPr>
          <w:p w:rsidR="00A1481F" w:rsidRPr="00D74901" w:rsidRDefault="00733F36">
            <w:pPr>
              <w:spacing w:line="240" w:lineRule="auto"/>
              <w:jc w:val="center"/>
              <w:rPr>
                <w:rFonts w:eastAsia="Times New Roman"/>
                <w:sz w:val="24"/>
                <w:szCs w:val="24"/>
              </w:rPr>
            </w:pPr>
            <w:r w:rsidRPr="00D74901">
              <w:rPr>
                <w:rFonts w:eastAsia="Times New Roman"/>
                <w:sz w:val="24"/>
                <w:szCs w:val="24"/>
              </w:rPr>
              <w:t>17</w:t>
            </w:r>
          </w:p>
        </w:tc>
        <w:tc>
          <w:tcPr>
            <w:tcW w:w="1348" w:type="dxa"/>
            <w:tcBorders>
              <w:top w:val="nil"/>
              <w:left w:val="nil"/>
              <w:bottom w:val="nil"/>
              <w:right w:val="nil"/>
            </w:tcBorders>
            <w:shd w:val="clear" w:color="auto" w:fill="auto"/>
            <w:vAlign w:val="bottom"/>
          </w:tcPr>
          <w:p w:rsidR="00A1481F" w:rsidRPr="00D74901" w:rsidRDefault="00733F36">
            <w:pPr>
              <w:spacing w:line="240" w:lineRule="auto"/>
              <w:jc w:val="center"/>
              <w:rPr>
                <w:rFonts w:eastAsia="Times New Roman"/>
                <w:sz w:val="24"/>
                <w:szCs w:val="24"/>
              </w:rPr>
            </w:pPr>
            <w:r w:rsidRPr="00D74901">
              <w:rPr>
                <w:rFonts w:eastAsia="Times New Roman"/>
                <w:sz w:val="24"/>
                <w:szCs w:val="24"/>
              </w:rPr>
              <w:t>89,4</w:t>
            </w:r>
          </w:p>
        </w:tc>
      </w:tr>
      <w:tr w:rsidR="00A1481F" w:rsidRPr="00D74901">
        <w:trPr>
          <w:trHeight w:val="320"/>
        </w:trPr>
        <w:tc>
          <w:tcPr>
            <w:tcW w:w="5479" w:type="dxa"/>
            <w:tcBorders>
              <w:top w:val="nil"/>
              <w:left w:val="nil"/>
              <w:bottom w:val="nil"/>
              <w:right w:val="nil"/>
            </w:tcBorders>
            <w:shd w:val="clear" w:color="auto" w:fill="auto"/>
            <w:vAlign w:val="bottom"/>
          </w:tcPr>
          <w:p w:rsidR="00A1481F" w:rsidRPr="00D74901" w:rsidRDefault="00733F36">
            <w:pPr>
              <w:spacing w:line="240" w:lineRule="auto"/>
              <w:rPr>
                <w:rFonts w:eastAsia="Times New Roman"/>
                <w:sz w:val="24"/>
                <w:szCs w:val="24"/>
              </w:rPr>
            </w:pPr>
            <w:r w:rsidRPr="00D74901">
              <w:rPr>
                <w:rFonts w:eastAsia="Times New Roman"/>
                <w:sz w:val="24"/>
                <w:szCs w:val="24"/>
              </w:rPr>
              <w:lastRenderedPageBreak/>
              <w:t>Outras áreas</w:t>
            </w:r>
          </w:p>
        </w:tc>
        <w:tc>
          <w:tcPr>
            <w:tcW w:w="1488" w:type="dxa"/>
            <w:tcBorders>
              <w:top w:val="nil"/>
              <w:left w:val="nil"/>
              <w:bottom w:val="nil"/>
              <w:right w:val="nil"/>
            </w:tcBorders>
            <w:shd w:val="clear" w:color="auto" w:fill="auto"/>
            <w:vAlign w:val="bottom"/>
          </w:tcPr>
          <w:p w:rsidR="00A1481F" w:rsidRPr="00D74901" w:rsidRDefault="00733F36">
            <w:pPr>
              <w:spacing w:line="240" w:lineRule="auto"/>
              <w:jc w:val="center"/>
              <w:rPr>
                <w:rFonts w:eastAsia="Times New Roman"/>
                <w:sz w:val="24"/>
                <w:szCs w:val="24"/>
              </w:rPr>
            </w:pPr>
            <w:r w:rsidRPr="00D74901">
              <w:rPr>
                <w:rFonts w:eastAsia="Times New Roman"/>
                <w:sz w:val="24"/>
                <w:szCs w:val="24"/>
              </w:rPr>
              <w:t>2</w:t>
            </w:r>
          </w:p>
        </w:tc>
        <w:tc>
          <w:tcPr>
            <w:tcW w:w="1348" w:type="dxa"/>
            <w:tcBorders>
              <w:top w:val="nil"/>
              <w:left w:val="nil"/>
              <w:bottom w:val="nil"/>
              <w:right w:val="nil"/>
            </w:tcBorders>
            <w:shd w:val="clear" w:color="auto" w:fill="auto"/>
            <w:vAlign w:val="bottom"/>
          </w:tcPr>
          <w:p w:rsidR="00A1481F" w:rsidRPr="00D74901" w:rsidRDefault="00733F36" w:rsidP="00507EAD">
            <w:pPr>
              <w:spacing w:line="240" w:lineRule="auto"/>
              <w:jc w:val="center"/>
              <w:rPr>
                <w:rFonts w:eastAsia="Times New Roman"/>
                <w:sz w:val="24"/>
                <w:szCs w:val="24"/>
              </w:rPr>
            </w:pPr>
            <w:r w:rsidRPr="00D74901">
              <w:rPr>
                <w:rFonts w:eastAsia="Times New Roman"/>
                <w:sz w:val="24"/>
                <w:szCs w:val="24"/>
              </w:rPr>
              <w:t>10,</w:t>
            </w:r>
            <w:r w:rsidR="00507EAD" w:rsidRPr="00D74901">
              <w:rPr>
                <w:rFonts w:eastAsia="Times New Roman"/>
                <w:sz w:val="24"/>
                <w:szCs w:val="24"/>
              </w:rPr>
              <w:t>6</w:t>
            </w:r>
          </w:p>
        </w:tc>
      </w:tr>
      <w:tr w:rsidR="00A1481F" w:rsidRPr="00D74901">
        <w:trPr>
          <w:trHeight w:val="320"/>
        </w:trPr>
        <w:tc>
          <w:tcPr>
            <w:tcW w:w="5479" w:type="dxa"/>
            <w:tcBorders>
              <w:top w:val="nil"/>
              <w:left w:val="nil"/>
              <w:bottom w:val="nil"/>
              <w:right w:val="nil"/>
            </w:tcBorders>
            <w:shd w:val="clear" w:color="auto" w:fill="auto"/>
            <w:vAlign w:val="bottom"/>
          </w:tcPr>
          <w:p w:rsidR="00A1481F" w:rsidRPr="00D74901" w:rsidRDefault="00733F36">
            <w:pPr>
              <w:spacing w:line="240" w:lineRule="auto"/>
              <w:rPr>
                <w:rFonts w:eastAsia="Times New Roman"/>
                <w:b/>
                <w:i/>
                <w:sz w:val="24"/>
                <w:szCs w:val="24"/>
              </w:rPr>
            </w:pPr>
            <w:r w:rsidRPr="00D74901">
              <w:rPr>
                <w:rFonts w:eastAsia="Times New Roman"/>
                <w:b/>
                <w:i/>
                <w:sz w:val="24"/>
                <w:szCs w:val="24"/>
              </w:rPr>
              <w:t>Curso superior da área da saúde</w:t>
            </w:r>
          </w:p>
        </w:tc>
        <w:tc>
          <w:tcPr>
            <w:tcW w:w="1488" w:type="dxa"/>
            <w:tcBorders>
              <w:top w:val="nil"/>
              <w:left w:val="nil"/>
              <w:bottom w:val="nil"/>
              <w:right w:val="nil"/>
            </w:tcBorders>
            <w:shd w:val="clear" w:color="auto" w:fill="auto"/>
            <w:vAlign w:val="bottom"/>
          </w:tcPr>
          <w:p w:rsidR="00A1481F" w:rsidRPr="00D74901" w:rsidRDefault="00A1481F">
            <w:pPr>
              <w:spacing w:line="240" w:lineRule="auto"/>
              <w:rPr>
                <w:rFonts w:eastAsia="Times New Roman"/>
                <w:b/>
                <w:i/>
                <w:sz w:val="24"/>
                <w:szCs w:val="24"/>
              </w:rPr>
            </w:pPr>
          </w:p>
        </w:tc>
        <w:tc>
          <w:tcPr>
            <w:tcW w:w="1348" w:type="dxa"/>
            <w:tcBorders>
              <w:top w:val="nil"/>
              <w:left w:val="nil"/>
              <w:bottom w:val="nil"/>
              <w:right w:val="nil"/>
            </w:tcBorders>
            <w:shd w:val="clear" w:color="auto" w:fill="auto"/>
            <w:vAlign w:val="bottom"/>
          </w:tcPr>
          <w:p w:rsidR="00A1481F" w:rsidRPr="00D74901" w:rsidRDefault="00A1481F">
            <w:pPr>
              <w:spacing w:line="240" w:lineRule="auto"/>
              <w:jc w:val="center"/>
              <w:rPr>
                <w:rFonts w:eastAsia="Times New Roman"/>
                <w:sz w:val="24"/>
                <w:szCs w:val="24"/>
              </w:rPr>
            </w:pPr>
          </w:p>
        </w:tc>
      </w:tr>
      <w:tr w:rsidR="00A1481F" w:rsidRPr="00D74901">
        <w:trPr>
          <w:trHeight w:val="320"/>
        </w:trPr>
        <w:tc>
          <w:tcPr>
            <w:tcW w:w="5479" w:type="dxa"/>
            <w:tcBorders>
              <w:top w:val="nil"/>
              <w:left w:val="nil"/>
              <w:bottom w:val="nil"/>
              <w:right w:val="nil"/>
            </w:tcBorders>
            <w:shd w:val="clear" w:color="auto" w:fill="auto"/>
            <w:vAlign w:val="bottom"/>
          </w:tcPr>
          <w:p w:rsidR="00A1481F" w:rsidRPr="00D74901" w:rsidRDefault="00733F36">
            <w:pPr>
              <w:spacing w:line="240" w:lineRule="auto"/>
              <w:rPr>
                <w:rFonts w:eastAsia="Times New Roman"/>
                <w:sz w:val="24"/>
                <w:szCs w:val="24"/>
              </w:rPr>
            </w:pPr>
            <w:r w:rsidRPr="00D74901">
              <w:rPr>
                <w:rFonts w:eastAsia="Times New Roman"/>
                <w:sz w:val="24"/>
                <w:szCs w:val="24"/>
              </w:rPr>
              <w:t>Medicina Veterinária</w:t>
            </w:r>
          </w:p>
        </w:tc>
        <w:tc>
          <w:tcPr>
            <w:tcW w:w="1488" w:type="dxa"/>
            <w:tcBorders>
              <w:top w:val="nil"/>
              <w:left w:val="nil"/>
              <w:bottom w:val="nil"/>
              <w:right w:val="nil"/>
            </w:tcBorders>
            <w:shd w:val="clear" w:color="auto" w:fill="auto"/>
            <w:vAlign w:val="bottom"/>
          </w:tcPr>
          <w:p w:rsidR="00A1481F" w:rsidRPr="00D74901" w:rsidRDefault="00733F36">
            <w:pPr>
              <w:spacing w:line="240" w:lineRule="auto"/>
              <w:jc w:val="center"/>
              <w:rPr>
                <w:rFonts w:eastAsia="Times New Roman"/>
                <w:sz w:val="24"/>
                <w:szCs w:val="24"/>
              </w:rPr>
            </w:pPr>
            <w:r w:rsidRPr="00D74901">
              <w:rPr>
                <w:rFonts w:eastAsia="Times New Roman"/>
                <w:sz w:val="24"/>
                <w:szCs w:val="24"/>
              </w:rPr>
              <w:t>4</w:t>
            </w:r>
          </w:p>
        </w:tc>
        <w:tc>
          <w:tcPr>
            <w:tcW w:w="1348" w:type="dxa"/>
            <w:tcBorders>
              <w:top w:val="nil"/>
              <w:left w:val="nil"/>
              <w:bottom w:val="nil"/>
              <w:right w:val="nil"/>
            </w:tcBorders>
            <w:shd w:val="clear" w:color="auto" w:fill="auto"/>
            <w:vAlign w:val="bottom"/>
          </w:tcPr>
          <w:p w:rsidR="00A1481F" w:rsidRPr="00D74901" w:rsidRDefault="00733F36">
            <w:pPr>
              <w:spacing w:line="240" w:lineRule="auto"/>
              <w:jc w:val="center"/>
              <w:rPr>
                <w:rFonts w:eastAsia="Times New Roman"/>
                <w:sz w:val="24"/>
                <w:szCs w:val="24"/>
              </w:rPr>
            </w:pPr>
            <w:r w:rsidRPr="00D74901">
              <w:rPr>
                <w:rFonts w:eastAsia="Times New Roman"/>
                <w:sz w:val="24"/>
                <w:szCs w:val="24"/>
              </w:rPr>
              <w:t>31,6</w:t>
            </w:r>
          </w:p>
        </w:tc>
      </w:tr>
      <w:tr w:rsidR="00A1481F" w:rsidRPr="00D74901">
        <w:trPr>
          <w:trHeight w:val="320"/>
        </w:trPr>
        <w:tc>
          <w:tcPr>
            <w:tcW w:w="5479" w:type="dxa"/>
            <w:tcBorders>
              <w:top w:val="nil"/>
              <w:left w:val="nil"/>
              <w:bottom w:val="nil"/>
              <w:right w:val="nil"/>
            </w:tcBorders>
            <w:shd w:val="clear" w:color="auto" w:fill="auto"/>
            <w:vAlign w:val="bottom"/>
          </w:tcPr>
          <w:p w:rsidR="00A1481F" w:rsidRPr="00D74901" w:rsidRDefault="00733F36">
            <w:pPr>
              <w:spacing w:line="240" w:lineRule="auto"/>
              <w:rPr>
                <w:rFonts w:eastAsia="Times New Roman"/>
                <w:sz w:val="24"/>
                <w:szCs w:val="24"/>
              </w:rPr>
            </w:pPr>
            <w:r w:rsidRPr="00D74901">
              <w:rPr>
                <w:rFonts w:eastAsia="Times New Roman"/>
                <w:sz w:val="24"/>
                <w:szCs w:val="24"/>
              </w:rPr>
              <w:t>Outros cursos</w:t>
            </w:r>
          </w:p>
        </w:tc>
        <w:tc>
          <w:tcPr>
            <w:tcW w:w="1488" w:type="dxa"/>
            <w:tcBorders>
              <w:top w:val="nil"/>
              <w:left w:val="nil"/>
              <w:bottom w:val="nil"/>
              <w:right w:val="nil"/>
            </w:tcBorders>
            <w:shd w:val="clear" w:color="auto" w:fill="auto"/>
            <w:vAlign w:val="bottom"/>
          </w:tcPr>
          <w:p w:rsidR="00A1481F" w:rsidRPr="00D74901" w:rsidRDefault="00733F36">
            <w:pPr>
              <w:spacing w:line="240" w:lineRule="auto"/>
              <w:jc w:val="center"/>
              <w:rPr>
                <w:rFonts w:eastAsia="Times New Roman"/>
                <w:sz w:val="24"/>
                <w:szCs w:val="24"/>
              </w:rPr>
            </w:pPr>
            <w:r w:rsidRPr="00D74901">
              <w:rPr>
                <w:rFonts w:eastAsia="Times New Roman"/>
                <w:sz w:val="24"/>
                <w:szCs w:val="24"/>
              </w:rPr>
              <w:t>13</w:t>
            </w:r>
          </w:p>
        </w:tc>
        <w:tc>
          <w:tcPr>
            <w:tcW w:w="1348" w:type="dxa"/>
            <w:tcBorders>
              <w:top w:val="nil"/>
              <w:left w:val="nil"/>
              <w:bottom w:val="nil"/>
              <w:right w:val="nil"/>
            </w:tcBorders>
            <w:shd w:val="clear" w:color="auto" w:fill="auto"/>
            <w:vAlign w:val="bottom"/>
          </w:tcPr>
          <w:p w:rsidR="00A1481F" w:rsidRPr="00D74901" w:rsidRDefault="00733F36">
            <w:pPr>
              <w:spacing w:line="240" w:lineRule="auto"/>
              <w:jc w:val="center"/>
              <w:rPr>
                <w:rFonts w:eastAsia="Times New Roman"/>
                <w:sz w:val="24"/>
                <w:szCs w:val="24"/>
              </w:rPr>
            </w:pPr>
            <w:r w:rsidRPr="00D74901">
              <w:rPr>
                <w:rFonts w:eastAsia="Times New Roman"/>
                <w:sz w:val="24"/>
                <w:szCs w:val="24"/>
              </w:rPr>
              <w:t>68,4</w:t>
            </w:r>
          </w:p>
        </w:tc>
      </w:tr>
      <w:tr w:rsidR="00A1481F" w:rsidRPr="00D74901">
        <w:trPr>
          <w:trHeight w:val="320"/>
        </w:trPr>
        <w:tc>
          <w:tcPr>
            <w:tcW w:w="5479" w:type="dxa"/>
            <w:tcBorders>
              <w:top w:val="nil"/>
              <w:left w:val="nil"/>
              <w:bottom w:val="nil"/>
              <w:right w:val="nil"/>
            </w:tcBorders>
            <w:shd w:val="clear" w:color="auto" w:fill="auto"/>
            <w:vAlign w:val="bottom"/>
          </w:tcPr>
          <w:p w:rsidR="00A1481F" w:rsidRPr="00D74901" w:rsidRDefault="00733F36">
            <w:pPr>
              <w:spacing w:line="240" w:lineRule="auto"/>
              <w:rPr>
                <w:rFonts w:eastAsia="Times New Roman"/>
                <w:b/>
                <w:i/>
                <w:sz w:val="24"/>
                <w:szCs w:val="24"/>
              </w:rPr>
            </w:pPr>
            <w:r w:rsidRPr="00D74901">
              <w:rPr>
                <w:rFonts w:eastAsia="Times New Roman"/>
                <w:b/>
                <w:i/>
                <w:sz w:val="24"/>
                <w:szCs w:val="24"/>
              </w:rPr>
              <w:t>Pós-graduação</w:t>
            </w:r>
          </w:p>
        </w:tc>
        <w:tc>
          <w:tcPr>
            <w:tcW w:w="1488" w:type="dxa"/>
            <w:tcBorders>
              <w:top w:val="nil"/>
              <w:left w:val="nil"/>
              <w:bottom w:val="nil"/>
              <w:right w:val="nil"/>
            </w:tcBorders>
            <w:shd w:val="clear" w:color="auto" w:fill="auto"/>
            <w:vAlign w:val="bottom"/>
          </w:tcPr>
          <w:p w:rsidR="00A1481F" w:rsidRPr="00D74901" w:rsidRDefault="00A1481F">
            <w:pPr>
              <w:spacing w:line="240" w:lineRule="auto"/>
              <w:rPr>
                <w:rFonts w:eastAsia="Times New Roman"/>
                <w:b/>
                <w:i/>
                <w:sz w:val="24"/>
                <w:szCs w:val="24"/>
              </w:rPr>
            </w:pPr>
          </w:p>
        </w:tc>
        <w:tc>
          <w:tcPr>
            <w:tcW w:w="1348" w:type="dxa"/>
            <w:tcBorders>
              <w:top w:val="nil"/>
              <w:left w:val="nil"/>
              <w:bottom w:val="nil"/>
              <w:right w:val="nil"/>
            </w:tcBorders>
            <w:shd w:val="clear" w:color="auto" w:fill="auto"/>
            <w:vAlign w:val="bottom"/>
          </w:tcPr>
          <w:p w:rsidR="00A1481F" w:rsidRPr="00D74901" w:rsidRDefault="00A1481F">
            <w:pPr>
              <w:spacing w:line="240" w:lineRule="auto"/>
              <w:jc w:val="center"/>
              <w:rPr>
                <w:rFonts w:eastAsia="Times New Roman"/>
                <w:sz w:val="24"/>
                <w:szCs w:val="24"/>
              </w:rPr>
            </w:pPr>
          </w:p>
        </w:tc>
      </w:tr>
      <w:tr w:rsidR="00A1481F" w:rsidRPr="00D74901">
        <w:trPr>
          <w:trHeight w:val="320"/>
        </w:trPr>
        <w:tc>
          <w:tcPr>
            <w:tcW w:w="5479" w:type="dxa"/>
            <w:tcBorders>
              <w:top w:val="nil"/>
              <w:left w:val="nil"/>
              <w:bottom w:val="nil"/>
              <w:right w:val="nil"/>
            </w:tcBorders>
            <w:shd w:val="clear" w:color="auto" w:fill="auto"/>
            <w:vAlign w:val="bottom"/>
          </w:tcPr>
          <w:p w:rsidR="00A1481F" w:rsidRPr="00D74901" w:rsidRDefault="00733F36">
            <w:pPr>
              <w:spacing w:line="240" w:lineRule="auto"/>
              <w:rPr>
                <w:rFonts w:eastAsia="Times New Roman"/>
                <w:sz w:val="24"/>
                <w:szCs w:val="24"/>
              </w:rPr>
            </w:pPr>
            <w:r w:rsidRPr="00D74901">
              <w:rPr>
                <w:rFonts w:eastAsia="Times New Roman"/>
                <w:sz w:val="24"/>
                <w:szCs w:val="24"/>
              </w:rPr>
              <w:t>Sim</w:t>
            </w:r>
          </w:p>
        </w:tc>
        <w:tc>
          <w:tcPr>
            <w:tcW w:w="1488" w:type="dxa"/>
            <w:tcBorders>
              <w:top w:val="nil"/>
              <w:left w:val="nil"/>
              <w:bottom w:val="nil"/>
              <w:right w:val="nil"/>
            </w:tcBorders>
            <w:shd w:val="clear" w:color="auto" w:fill="auto"/>
            <w:vAlign w:val="bottom"/>
          </w:tcPr>
          <w:p w:rsidR="00A1481F" w:rsidRPr="00D74901" w:rsidRDefault="00733F36">
            <w:pPr>
              <w:spacing w:line="240" w:lineRule="auto"/>
              <w:jc w:val="center"/>
              <w:rPr>
                <w:rFonts w:eastAsia="Times New Roman"/>
                <w:sz w:val="24"/>
                <w:szCs w:val="24"/>
              </w:rPr>
            </w:pPr>
            <w:r w:rsidRPr="00D74901">
              <w:rPr>
                <w:rFonts w:eastAsia="Times New Roman"/>
                <w:sz w:val="24"/>
                <w:szCs w:val="24"/>
              </w:rPr>
              <w:t>12</w:t>
            </w:r>
          </w:p>
        </w:tc>
        <w:tc>
          <w:tcPr>
            <w:tcW w:w="1348" w:type="dxa"/>
            <w:tcBorders>
              <w:top w:val="nil"/>
              <w:left w:val="nil"/>
              <w:bottom w:val="nil"/>
              <w:right w:val="nil"/>
            </w:tcBorders>
            <w:shd w:val="clear" w:color="auto" w:fill="auto"/>
            <w:vAlign w:val="bottom"/>
          </w:tcPr>
          <w:p w:rsidR="00A1481F" w:rsidRPr="00D74901" w:rsidRDefault="00733F36">
            <w:pPr>
              <w:spacing w:line="240" w:lineRule="auto"/>
              <w:jc w:val="center"/>
              <w:rPr>
                <w:rFonts w:eastAsia="Times New Roman"/>
                <w:sz w:val="24"/>
                <w:szCs w:val="24"/>
              </w:rPr>
            </w:pPr>
            <w:r w:rsidRPr="00D74901">
              <w:rPr>
                <w:rFonts w:eastAsia="Times New Roman"/>
                <w:sz w:val="24"/>
                <w:szCs w:val="24"/>
              </w:rPr>
              <w:t>63,2</w:t>
            </w:r>
          </w:p>
        </w:tc>
      </w:tr>
      <w:tr w:rsidR="00A1481F" w:rsidRPr="00D74901">
        <w:trPr>
          <w:trHeight w:val="320"/>
        </w:trPr>
        <w:tc>
          <w:tcPr>
            <w:tcW w:w="5479" w:type="dxa"/>
            <w:tcBorders>
              <w:top w:val="nil"/>
              <w:left w:val="nil"/>
              <w:bottom w:val="nil"/>
              <w:right w:val="nil"/>
            </w:tcBorders>
            <w:shd w:val="clear" w:color="auto" w:fill="auto"/>
            <w:vAlign w:val="bottom"/>
          </w:tcPr>
          <w:p w:rsidR="00A1481F" w:rsidRPr="00D74901" w:rsidRDefault="00733F36">
            <w:pPr>
              <w:spacing w:line="240" w:lineRule="auto"/>
              <w:rPr>
                <w:rFonts w:eastAsia="Times New Roman"/>
                <w:sz w:val="24"/>
                <w:szCs w:val="24"/>
              </w:rPr>
            </w:pPr>
            <w:r w:rsidRPr="00D74901">
              <w:rPr>
                <w:rFonts w:eastAsia="Times New Roman"/>
                <w:sz w:val="24"/>
                <w:szCs w:val="24"/>
              </w:rPr>
              <w:t xml:space="preserve">Não </w:t>
            </w:r>
          </w:p>
        </w:tc>
        <w:tc>
          <w:tcPr>
            <w:tcW w:w="1488" w:type="dxa"/>
            <w:tcBorders>
              <w:top w:val="nil"/>
              <w:left w:val="nil"/>
              <w:bottom w:val="nil"/>
              <w:right w:val="nil"/>
            </w:tcBorders>
            <w:shd w:val="clear" w:color="auto" w:fill="auto"/>
            <w:vAlign w:val="bottom"/>
          </w:tcPr>
          <w:p w:rsidR="00A1481F" w:rsidRPr="00D74901" w:rsidRDefault="00733F36">
            <w:pPr>
              <w:spacing w:line="240" w:lineRule="auto"/>
              <w:jc w:val="center"/>
              <w:rPr>
                <w:rFonts w:eastAsia="Times New Roman"/>
                <w:sz w:val="24"/>
                <w:szCs w:val="24"/>
              </w:rPr>
            </w:pPr>
            <w:r w:rsidRPr="00D74901">
              <w:rPr>
                <w:rFonts w:eastAsia="Times New Roman"/>
                <w:sz w:val="24"/>
                <w:szCs w:val="24"/>
              </w:rPr>
              <w:t>7</w:t>
            </w:r>
          </w:p>
        </w:tc>
        <w:tc>
          <w:tcPr>
            <w:tcW w:w="1348" w:type="dxa"/>
            <w:tcBorders>
              <w:top w:val="nil"/>
              <w:left w:val="nil"/>
              <w:bottom w:val="nil"/>
              <w:right w:val="nil"/>
            </w:tcBorders>
            <w:shd w:val="clear" w:color="auto" w:fill="auto"/>
            <w:vAlign w:val="bottom"/>
          </w:tcPr>
          <w:p w:rsidR="00A1481F" w:rsidRPr="00D74901" w:rsidRDefault="00733F36">
            <w:pPr>
              <w:spacing w:line="240" w:lineRule="auto"/>
              <w:jc w:val="center"/>
              <w:rPr>
                <w:rFonts w:eastAsia="Times New Roman"/>
                <w:sz w:val="24"/>
                <w:szCs w:val="24"/>
              </w:rPr>
            </w:pPr>
            <w:r w:rsidRPr="00D74901">
              <w:rPr>
                <w:rFonts w:eastAsia="Times New Roman"/>
                <w:sz w:val="24"/>
                <w:szCs w:val="24"/>
              </w:rPr>
              <w:t>36,8</w:t>
            </w:r>
          </w:p>
        </w:tc>
      </w:tr>
      <w:tr w:rsidR="00A1481F" w:rsidRPr="00D74901">
        <w:trPr>
          <w:trHeight w:val="320"/>
        </w:trPr>
        <w:tc>
          <w:tcPr>
            <w:tcW w:w="5479" w:type="dxa"/>
            <w:tcBorders>
              <w:top w:val="nil"/>
              <w:left w:val="nil"/>
              <w:bottom w:val="nil"/>
              <w:right w:val="nil"/>
            </w:tcBorders>
            <w:shd w:val="clear" w:color="auto" w:fill="auto"/>
            <w:vAlign w:val="bottom"/>
          </w:tcPr>
          <w:p w:rsidR="00A1481F" w:rsidRPr="00D74901" w:rsidRDefault="00733F36">
            <w:pPr>
              <w:spacing w:line="240" w:lineRule="auto"/>
              <w:rPr>
                <w:rFonts w:eastAsia="Times New Roman"/>
                <w:b/>
                <w:i/>
                <w:sz w:val="24"/>
                <w:szCs w:val="24"/>
              </w:rPr>
            </w:pPr>
            <w:r w:rsidRPr="00D74901">
              <w:rPr>
                <w:rFonts w:eastAsia="Times New Roman"/>
                <w:b/>
                <w:i/>
                <w:sz w:val="24"/>
                <w:szCs w:val="24"/>
              </w:rPr>
              <w:t>Tempo de conclusão da pós-graduação</w:t>
            </w:r>
          </w:p>
        </w:tc>
        <w:tc>
          <w:tcPr>
            <w:tcW w:w="1488" w:type="dxa"/>
            <w:tcBorders>
              <w:top w:val="nil"/>
              <w:left w:val="nil"/>
              <w:bottom w:val="nil"/>
              <w:right w:val="nil"/>
            </w:tcBorders>
            <w:shd w:val="clear" w:color="auto" w:fill="auto"/>
            <w:vAlign w:val="bottom"/>
          </w:tcPr>
          <w:p w:rsidR="00A1481F" w:rsidRPr="00D74901" w:rsidRDefault="00A1481F">
            <w:pPr>
              <w:spacing w:line="240" w:lineRule="auto"/>
              <w:rPr>
                <w:rFonts w:eastAsia="Times New Roman"/>
                <w:b/>
                <w:i/>
                <w:sz w:val="24"/>
                <w:szCs w:val="24"/>
              </w:rPr>
            </w:pPr>
          </w:p>
        </w:tc>
        <w:tc>
          <w:tcPr>
            <w:tcW w:w="1348" w:type="dxa"/>
            <w:tcBorders>
              <w:top w:val="nil"/>
              <w:left w:val="nil"/>
              <w:bottom w:val="nil"/>
              <w:right w:val="nil"/>
            </w:tcBorders>
            <w:shd w:val="clear" w:color="auto" w:fill="auto"/>
            <w:vAlign w:val="bottom"/>
          </w:tcPr>
          <w:p w:rsidR="00A1481F" w:rsidRPr="00D74901" w:rsidRDefault="00A1481F">
            <w:pPr>
              <w:spacing w:line="240" w:lineRule="auto"/>
              <w:jc w:val="center"/>
              <w:rPr>
                <w:rFonts w:eastAsia="Times New Roman"/>
                <w:sz w:val="24"/>
                <w:szCs w:val="24"/>
              </w:rPr>
            </w:pPr>
          </w:p>
        </w:tc>
      </w:tr>
      <w:tr w:rsidR="00A1481F" w:rsidRPr="00D74901">
        <w:trPr>
          <w:trHeight w:val="320"/>
        </w:trPr>
        <w:tc>
          <w:tcPr>
            <w:tcW w:w="5479" w:type="dxa"/>
            <w:tcBorders>
              <w:top w:val="nil"/>
              <w:left w:val="nil"/>
              <w:bottom w:val="nil"/>
              <w:right w:val="nil"/>
            </w:tcBorders>
            <w:shd w:val="clear" w:color="auto" w:fill="auto"/>
            <w:vAlign w:val="bottom"/>
          </w:tcPr>
          <w:p w:rsidR="00A1481F" w:rsidRPr="00D74901" w:rsidRDefault="00733F36">
            <w:pPr>
              <w:spacing w:line="240" w:lineRule="auto"/>
              <w:rPr>
                <w:rFonts w:eastAsia="Times New Roman"/>
                <w:sz w:val="24"/>
                <w:szCs w:val="24"/>
              </w:rPr>
            </w:pPr>
            <w:r w:rsidRPr="00D74901">
              <w:rPr>
                <w:rFonts w:eastAsia="Times New Roman"/>
                <w:sz w:val="24"/>
                <w:szCs w:val="24"/>
              </w:rPr>
              <w:t>&lt; 1 ano</w:t>
            </w:r>
          </w:p>
        </w:tc>
        <w:tc>
          <w:tcPr>
            <w:tcW w:w="1488" w:type="dxa"/>
            <w:tcBorders>
              <w:top w:val="nil"/>
              <w:left w:val="nil"/>
              <w:bottom w:val="nil"/>
              <w:right w:val="nil"/>
            </w:tcBorders>
            <w:shd w:val="clear" w:color="auto" w:fill="auto"/>
            <w:vAlign w:val="bottom"/>
          </w:tcPr>
          <w:p w:rsidR="00A1481F" w:rsidRPr="00D74901" w:rsidRDefault="00733F36">
            <w:pPr>
              <w:spacing w:line="240" w:lineRule="auto"/>
              <w:jc w:val="center"/>
              <w:rPr>
                <w:rFonts w:eastAsia="Times New Roman"/>
                <w:sz w:val="24"/>
                <w:szCs w:val="24"/>
              </w:rPr>
            </w:pPr>
            <w:r w:rsidRPr="00D74901">
              <w:rPr>
                <w:rFonts w:eastAsia="Times New Roman"/>
                <w:sz w:val="24"/>
                <w:szCs w:val="24"/>
              </w:rPr>
              <w:t>4</w:t>
            </w:r>
          </w:p>
        </w:tc>
        <w:tc>
          <w:tcPr>
            <w:tcW w:w="1348" w:type="dxa"/>
            <w:tcBorders>
              <w:top w:val="nil"/>
              <w:left w:val="nil"/>
              <w:bottom w:val="nil"/>
              <w:right w:val="nil"/>
            </w:tcBorders>
            <w:shd w:val="clear" w:color="auto" w:fill="auto"/>
            <w:vAlign w:val="bottom"/>
          </w:tcPr>
          <w:p w:rsidR="00A1481F" w:rsidRPr="00D74901" w:rsidRDefault="00733F36">
            <w:pPr>
              <w:spacing w:line="240" w:lineRule="auto"/>
              <w:jc w:val="center"/>
              <w:rPr>
                <w:rFonts w:eastAsia="Times New Roman"/>
                <w:sz w:val="24"/>
                <w:szCs w:val="24"/>
              </w:rPr>
            </w:pPr>
            <w:r w:rsidRPr="00D74901">
              <w:rPr>
                <w:rFonts w:eastAsia="Times New Roman"/>
                <w:sz w:val="24"/>
                <w:szCs w:val="24"/>
              </w:rPr>
              <w:t>33,3</w:t>
            </w:r>
          </w:p>
        </w:tc>
      </w:tr>
      <w:tr w:rsidR="00A1481F" w:rsidRPr="00D74901">
        <w:trPr>
          <w:trHeight w:val="320"/>
        </w:trPr>
        <w:tc>
          <w:tcPr>
            <w:tcW w:w="5479" w:type="dxa"/>
            <w:tcBorders>
              <w:top w:val="nil"/>
              <w:left w:val="nil"/>
              <w:bottom w:val="nil"/>
              <w:right w:val="nil"/>
            </w:tcBorders>
            <w:shd w:val="clear" w:color="auto" w:fill="auto"/>
            <w:vAlign w:val="bottom"/>
          </w:tcPr>
          <w:p w:rsidR="00A1481F" w:rsidRPr="00D74901" w:rsidRDefault="00733F36">
            <w:pPr>
              <w:spacing w:line="240" w:lineRule="auto"/>
              <w:rPr>
                <w:rFonts w:eastAsia="Times New Roman"/>
                <w:sz w:val="24"/>
                <w:szCs w:val="24"/>
              </w:rPr>
            </w:pPr>
            <w:r w:rsidRPr="00D74901">
              <w:rPr>
                <w:rFonts w:eastAsia="Times New Roman"/>
                <w:sz w:val="24"/>
                <w:szCs w:val="24"/>
              </w:rPr>
              <w:t>1-5 anos</w:t>
            </w:r>
          </w:p>
        </w:tc>
        <w:tc>
          <w:tcPr>
            <w:tcW w:w="1488" w:type="dxa"/>
            <w:tcBorders>
              <w:top w:val="nil"/>
              <w:left w:val="nil"/>
              <w:bottom w:val="nil"/>
              <w:right w:val="nil"/>
            </w:tcBorders>
            <w:shd w:val="clear" w:color="auto" w:fill="auto"/>
            <w:vAlign w:val="bottom"/>
          </w:tcPr>
          <w:p w:rsidR="00A1481F" w:rsidRPr="00D74901" w:rsidRDefault="00733F36">
            <w:pPr>
              <w:spacing w:line="240" w:lineRule="auto"/>
              <w:jc w:val="center"/>
              <w:rPr>
                <w:rFonts w:eastAsia="Times New Roman"/>
                <w:sz w:val="24"/>
                <w:szCs w:val="24"/>
              </w:rPr>
            </w:pPr>
            <w:r w:rsidRPr="00D74901">
              <w:rPr>
                <w:rFonts w:eastAsia="Times New Roman"/>
                <w:sz w:val="24"/>
                <w:szCs w:val="24"/>
              </w:rPr>
              <w:t>5</w:t>
            </w:r>
          </w:p>
        </w:tc>
        <w:tc>
          <w:tcPr>
            <w:tcW w:w="1348" w:type="dxa"/>
            <w:tcBorders>
              <w:top w:val="nil"/>
              <w:left w:val="nil"/>
              <w:bottom w:val="nil"/>
              <w:right w:val="nil"/>
            </w:tcBorders>
            <w:shd w:val="clear" w:color="auto" w:fill="auto"/>
            <w:vAlign w:val="bottom"/>
          </w:tcPr>
          <w:p w:rsidR="00A1481F" w:rsidRPr="00D74901" w:rsidRDefault="00733F36">
            <w:pPr>
              <w:spacing w:line="240" w:lineRule="auto"/>
              <w:jc w:val="center"/>
              <w:rPr>
                <w:rFonts w:eastAsia="Times New Roman"/>
                <w:sz w:val="24"/>
                <w:szCs w:val="24"/>
              </w:rPr>
            </w:pPr>
            <w:r w:rsidRPr="00D74901">
              <w:rPr>
                <w:rFonts w:eastAsia="Times New Roman"/>
                <w:sz w:val="24"/>
                <w:szCs w:val="24"/>
              </w:rPr>
              <w:t>41,7</w:t>
            </w:r>
          </w:p>
        </w:tc>
      </w:tr>
      <w:tr w:rsidR="00A1481F" w:rsidRPr="00D74901">
        <w:trPr>
          <w:trHeight w:val="320"/>
        </w:trPr>
        <w:tc>
          <w:tcPr>
            <w:tcW w:w="5479" w:type="dxa"/>
            <w:tcBorders>
              <w:top w:val="nil"/>
              <w:left w:val="nil"/>
              <w:bottom w:val="single" w:sz="4" w:space="0" w:color="000000"/>
              <w:right w:val="nil"/>
            </w:tcBorders>
            <w:shd w:val="clear" w:color="auto" w:fill="auto"/>
            <w:vAlign w:val="bottom"/>
          </w:tcPr>
          <w:p w:rsidR="00A1481F" w:rsidRPr="00D74901" w:rsidRDefault="00733F36">
            <w:pPr>
              <w:spacing w:line="240" w:lineRule="auto"/>
              <w:rPr>
                <w:rFonts w:eastAsia="Times New Roman"/>
                <w:sz w:val="24"/>
                <w:szCs w:val="24"/>
              </w:rPr>
            </w:pPr>
            <w:r w:rsidRPr="00D74901">
              <w:rPr>
                <w:rFonts w:eastAsia="Times New Roman"/>
                <w:sz w:val="24"/>
                <w:szCs w:val="24"/>
              </w:rPr>
              <w:t>&gt; 5 anos</w:t>
            </w:r>
          </w:p>
        </w:tc>
        <w:tc>
          <w:tcPr>
            <w:tcW w:w="1488" w:type="dxa"/>
            <w:tcBorders>
              <w:top w:val="nil"/>
              <w:left w:val="nil"/>
              <w:bottom w:val="single" w:sz="4" w:space="0" w:color="000000"/>
              <w:right w:val="nil"/>
            </w:tcBorders>
            <w:shd w:val="clear" w:color="auto" w:fill="auto"/>
            <w:vAlign w:val="bottom"/>
          </w:tcPr>
          <w:p w:rsidR="00A1481F" w:rsidRPr="00D74901" w:rsidRDefault="00733F36">
            <w:pPr>
              <w:spacing w:line="240" w:lineRule="auto"/>
              <w:jc w:val="center"/>
              <w:rPr>
                <w:rFonts w:eastAsia="Times New Roman"/>
                <w:sz w:val="24"/>
                <w:szCs w:val="24"/>
              </w:rPr>
            </w:pPr>
            <w:r w:rsidRPr="00D74901">
              <w:rPr>
                <w:rFonts w:eastAsia="Times New Roman"/>
                <w:sz w:val="24"/>
                <w:szCs w:val="24"/>
              </w:rPr>
              <w:t>3</w:t>
            </w:r>
          </w:p>
        </w:tc>
        <w:tc>
          <w:tcPr>
            <w:tcW w:w="1348" w:type="dxa"/>
            <w:tcBorders>
              <w:top w:val="nil"/>
              <w:left w:val="nil"/>
              <w:bottom w:val="single" w:sz="4" w:space="0" w:color="000000"/>
              <w:right w:val="nil"/>
            </w:tcBorders>
            <w:shd w:val="clear" w:color="auto" w:fill="auto"/>
            <w:vAlign w:val="bottom"/>
          </w:tcPr>
          <w:p w:rsidR="00A1481F" w:rsidRPr="00D74901" w:rsidRDefault="00733F36">
            <w:pPr>
              <w:spacing w:line="240" w:lineRule="auto"/>
              <w:jc w:val="center"/>
              <w:rPr>
                <w:rFonts w:eastAsia="Times New Roman"/>
                <w:sz w:val="24"/>
                <w:szCs w:val="24"/>
              </w:rPr>
            </w:pPr>
            <w:r w:rsidRPr="00D74901">
              <w:rPr>
                <w:rFonts w:eastAsia="Times New Roman"/>
                <w:sz w:val="24"/>
                <w:szCs w:val="24"/>
              </w:rPr>
              <w:t>25</w:t>
            </w:r>
            <w:r w:rsidR="004A4118" w:rsidRPr="00D74901">
              <w:rPr>
                <w:rFonts w:eastAsia="Times New Roman"/>
                <w:sz w:val="24"/>
                <w:szCs w:val="24"/>
              </w:rPr>
              <w:t>,0</w:t>
            </w:r>
          </w:p>
        </w:tc>
      </w:tr>
    </w:tbl>
    <w:p w:rsidR="00A1481F" w:rsidRPr="00D74901" w:rsidRDefault="00A1481F">
      <w:pPr>
        <w:jc w:val="center"/>
        <w:rPr>
          <w:rFonts w:eastAsia="Times New Roman"/>
          <w:sz w:val="24"/>
          <w:szCs w:val="24"/>
        </w:rPr>
      </w:pPr>
    </w:p>
    <w:p w:rsidR="00A1481F" w:rsidRPr="00D74901" w:rsidRDefault="00733F36">
      <w:pPr>
        <w:ind w:firstLine="709"/>
        <w:jc w:val="both"/>
        <w:rPr>
          <w:rFonts w:eastAsia="Times New Roman"/>
          <w:sz w:val="24"/>
          <w:szCs w:val="24"/>
        </w:rPr>
      </w:pPr>
      <w:r w:rsidRPr="00D74901">
        <w:rPr>
          <w:rFonts w:eastAsia="Times New Roman"/>
          <w:sz w:val="24"/>
          <w:szCs w:val="24"/>
        </w:rPr>
        <w:t>De acordo com os dados da tabela 2, verificou-se que apenas 22,2% dos profissionais tem vínculo há mais de 05 anos, relacionando-se com o baixo número de efetivados (31,8%). Em relação à jornada de trabalho dos profissionais, a maioria deles (54,3%) trabalha de trinta a quarenta horas/semana e sobre o vínculo trabalhista em mais de um município, observou-se que 31,8% dos profissionais possuem duplo vínculo empregatício.</w:t>
      </w:r>
    </w:p>
    <w:p w:rsidR="004A4118" w:rsidRPr="00D74901" w:rsidRDefault="004A4118">
      <w:pPr>
        <w:ind w:firstLine="709"/>
        <w:jc w:val="both"/>
        <w:rPr>
          <w:rFonts w:eastAsia="Times New Roman"/>
          <w:sz w:val="24"/>
          <w:szCs w:val="24"/>
        </w:rPr>
      </w:pPr>
    </w:p>
    <w:p w:rsidR="00A1481F" w:rsidRPr="00D74901" w:rsidRDefault="00733F36">
      <w:pPr>
        <w:jc w:val="both"/>
        <w:rPr>
          <w:rFonts w:eastAsia="Times New Roman"/>
          <w:sz w:val="24"/>
          <w:szCs w:val="24"/>
        </w:rPr>
      </w:pPr>
      <w:r w:rsidRPr="00D74901">
        <w:rPr>
          <w:rFonts w:eastAsia="Times New Roman"/>
          <w:b/>
          <w:sz w:val="24"/>
          <w:szCs w:val="24"/>
        </w:rPr>
        <w:t>Tabela 2.</w:t>
      </w:r>
      <w:r w:rsidRPr="00D74901">
        <w:rPr>
          <w:rFonts w:eastAsia="Times New Roman"/>
          <w:sz w:val="24"/>
          <w:szCs w:val="24"/>
        </w:rPr>
        <w:t xml:space="preserve"> Número (Nº) e percentual (%) das características de trabalho dos </w:t>
      </w:r>
      <w:r w:rsidR="00507EAD" w:rsidRPr="00D74901">
        <w:rPr>
          <w:rFonts w:eastAsia="Times New Roman"/>
          <w:sz w:val="24"/>
          <w:szCs w:val="24"/>
        </w:rPr>
        <w:t xml:space="preserve">coordenadores da </w:t>
      </w:r>
      <w:r w:rsidR="004A4118" w:rsidRPr="00D74901">
        <w:rPr>
          <w:rFonts w:eastAsia="Times New Roman"/>
          <w:sz w:val="24"/>
          <w:szCs w:val="24"/>
        </w:rPr>
        <w:t>área de Vigilância em Saúde, qu</w:t>
      </w:r>
      <w:r w:rsidR="004F0F5E">
        <w:rPr>
          <w:rFonts w:eastAsia="Times New Roman"/>
          <w:sz w:val="24"/>
          <w:szCs w:val="24"/>
        </w:rPr>
        <w:t xml:space="preserve">e atuam na </w:t>
      </w:r>
      <w:r w:rsidR="004A4118" w:rsidRPr="00D74901">
        <w:rPr>
          <w:rFonts w:eastAsia="Times New Roman"/>
          <w:sz w:val="24"/>
          <w:szCs w:val="24"/>
        </w:rPr>
        <w:t>IV Gerência Regional de Saúde (IV GERES) do estado de Pernambuco.</w:t>
      </w:r>
    </w:p>
    <w:tbl>
      <w:tblPr>
        <w:tblStyle w:val="a0"/>
        <w:tblW w:w="8544" w:type="dxa"/>
        <w:tblInd w:w="0" w:type="dxa"/>
        <w:tblLayout w:type="fixed"/>
        <w:tblLook w:val="0400" w:firstRow="0" w:lastRow="0" w:firstColumn="0" w:lastColumn="0" w:noHBand="0" w:noVBand="1"/>
      </w:tblPr>
      <w:tblGrid>
        <w:gridCol w:w="5354"/>
        <w:gridCol w:w="1595"/>
        <w:gridCol w:w="1595"/>
      </w:tblGrid>
      <w:tr w:rsidR="00A1481F" w:rsidRPr="00D74901">
        <w:trPr>
          <w:trHeight w:val="340"/>
        </w:trPr>
        <w:tc>
          <w:tcPr>
            <w:tcW w:w="5354" w:type="dxa"/>
            <w:tcBorders>
              <w:top w:val="single" w:sz="4" w:space="0" w:color="000000"/>
              <w:left w:val="nil"/>
              <w:bottom w:val="single" w:sz="4" w:space="0" w:color="000000"/>
              <w:right w:val="nil"/>
            </w:tcBorders>
            <w:shd w:val="clear" w:color="auto" w:fill="auto"/>
            <w:vAlign w:val="center"/>
          </w:tcPr>
          <w:p w:rsidR="00A1481F" w:rsidRPr="00D74901" w:rsidRDefault="00733F36">
            <w:pPr>
              <w:spacing w:line="240" w:lineRule="auto"/>
              <w:rPr>
                <w:rFonts w:eastAsia="Times New Roman"/>
                <w:b/>
                <w:sz w:val="24"/>
                <w:szCs w:val="24"/>
              </w:rPr>
            </w:pPr>
            <w:r w:rsidRPr="00D74901">
              <w:rPr>
                <w:rFonts w:eastAsia="Times New Roman"/>
                <w:b/>
                <w:sz w:val="24"/>
                <w:szCs w:val="24"/>
              </w:rPr>
              <w:t>Características do trabalho</w:t>
            </w:r>
          </w:p>
        </w:tc>
        <w:tc>
          <w:tcPr>
            <w:tcW w:w="1595" w:type="dxa"/>
            <w:tcBorders>
              <w:top w:val="single" w:sz="4" w:space="0" w:color="000000"/>
              <w:left w:val="nil"/>
              <w:bottom w:val="single" w:sz="4" w:space="0" w:color="000000"/>
              <w:right w:val="nil"/>
            </w:tcBorders>
            <w:shd w:val="clear" w:color="auto" w:fill="auto"/>
            <w:vAlign w:val="center"/>
          </w:tcPr>
          <w:p w:rsidR="00A1481F" w:rsidRPr="00D74901" w:rsidRDefault="00733F36">
            <w:pPr>
              <w:spacing w:line="240" w:lineRule="auto"/>
              <w:jc w:val="center"/>
              <w:rPr>
                <w:rFonts w:eastAsia="Times New Roman"/>
                <w:b/>
                <w:sz w:val="24"/>
                <w:szCs w:val="24"/>
              </w:rPr>
            </w:pPr>
            <w:r w:rsidRPr="00D74901">
              <w:rPr>
                <w:rFonts w:eastAsia="Times New Roman"/>
                <w:b/>
                <w:sz w:val="24"/>
                <w:szCs w:val="24"/>
              </w:rPr>
              <w:t>Nº</w:t>
            </w:r>
          </w:p>
        </w:tc>
        <w:tc>
          <w:tcPr>
            <w:tcW w:w="1595" w:type="dxa"/>
            <w:tcBorders>
              <w:top w:val="single" w:sz="4" w:space="0" w:color="000000"/>
              <w:left w:val="nil"/>
              <w:bottom w:val="single" w:sz="4" w:space="0" w:color="000000"/>
              <w:right w:val="nil"/>
            </w:tcBorders>
            <w:shd w:val="clear" w:color="auto" w:fill="auto"/>
            <w:vAlign w:val="center"/>
          </w:tcPr>
          <w:p w:rsidR="00A1481F" w:rsidRPr="00D74901" w:rsidRDefault="00733F36">
            <w:pPr>
              <w:spacing w:line="240" w:lineRule="auto"/>
              <w:jc w:val="center"/>
              <w:rPr>
                <w:rFonts w:eastAsia="Times New Roman"/>
                <w:b/>
                <w:sz w:val="24"/>
                <w:szCs w:val="24"/>
              </w:rPr>
            </w:pPr>
            <w:r w:rsidRPr="00D74901">
              <w:rPr>
                <w:rFonts w:eastAsia="Times New Roman"/>
                <w:b/>
                <w:sz w:val="24"/>
                <w:szCs w:val="24"/>
              </w:rPr>
              <w:t>%</w:t>
            </w:r>
          </w:p>
        </w:tc>
      </w:tr>
      <w:tr w:rsidR="00A1481F" w:rsidRPr="00D74901">
        <w:trPr>
          <w:trHeight w:val="340"/>
        </w:trPr>
        <w:tc>
          <w:tcPr>
            <w:tcW w:w="5354" w:type="dxa"/>
            <w:tcBorders>
              <w:top w:val="nil"/>
              <w:left w:val="nil"/>
              <w:bottom w:val="nil"/>
              <w:right w:val="nil"/>
            </w:tcBorders>
            <w:shd w:val="clear" w:color="auto" w:fill="auto"/>
            <w:vAlign w:val="bottom"/>
          </w:tcPr>
          <w:p w:rsidR="00A1481F" w:rsidRPr="00D74901" w:rsidRDefault="00733F36">
            <w:pPr>
              <w:spacing w:line="240" w:lineRule="auto"/>
              <w:rPr>
                <w:rFonts w:eastAsia="Times New Roman"/>
                <w:sz w:val="24"/>
                <w:szCs w:val="24"/>
              </w:rPr>
            </w:pPr>
            <w:r w:rsidRPr="00D74901">
              <w:rPr>
                <w:rFonts w:eastAsia="Times New Roman"/>
                <w:sz w:val="24"/>
                <w:szCs w:val="24"/>
              </w:rPr>
              <w:t>Contratado</w:t>
            </w:r>
          </w:p>
        </w:tc>
        <w:tc>
          <w:tcPr>
            <w:tcW w:w="1595" w:type="dxa"/>
            <w:tcBorders>
              <w:top w:val="nil"/>
              <w:left w:val="nil"/>
              <w:bottom w:val="nil"/>
              <w:right w:val="nil"/>
            </w:tcBorders>
            <w:shd w:val="clear" w:color="auto" w:fill="auto"/>
            <w:vAlign w:val="bottom"/>
          </w:tcPr>
          <w:p w:rsidR="00A1481F" w:rsidRPr="00D74901" w:rsidRDefault="00733F36">
            <w:pPr>
              <w:spacing w:line="240" w:lineRule="auto"/>
              <w:jc w:val="center"/>
              <w:rPr>
                <w:rFonts w:eastAsia="Times New Roman"/>
                <w:sz w:val="24"/>
                <w:szCs w:val="24"/>
              </w:rPr>
            </w:pPr>
            <w:r w:rsidRPr="00D74901">
              <w:rPr>
                <w:rFonts w:eastAsia="Times New Roman"/>
                <w:sz w:val="24"/>
                <w:szCs w:val="24"/>
              </w:rPr>
              <w:t>15</w:t>
            </w:r>
          </w:p>
        </w:tc>
        <w:tc>
          <w:tcPr>
            <w:tcW w:w="1595" w:type="dxa"/>
            <w:tcBorders>
              <w:top w:val="nil"/>
              <w:left w:val="nil"/>
              <w:bottom w:val="nil"/>
              <w:right w:val="nil"/>
            </w:tcBorders>
            <w:shd w:val="clear" w:color="auto" w:fill="auto"/>
            <w:vAlign w:val="bottom"/>
          </w:tcPr>
          <w:p w:rsidR="00A1481F" w:rsidRPr="00D74901" w:rsidRDefault="00733F36">
            <w:pPr>
              <w:spacing w:line="240" w:lineRule="auto"/>
              <w:jc w:val="center"/>
              <w:rPr>
                <w:rFonts w:eastAsia="Times New Roman"/>
                <w:sz w:val="24"/>
                <w:szCs w:val="24"/>
              </w:rPr>
            </w:pPr>
            <w:r w:rsidRPr="00D74901">
              <w:rPr>
                <w:rFonts w:eastAsia="Times New Roman"/>
                <w:sz w:val="24"/>
                <w:szCs w:val="24"/>
              </w:rPr>
              <w:t>68,2</w:t>
            </w:r>
          </w:p>
        </w:tc>
      </w:tr>
      <w:tr w:rsidR="00A1481F" w:rsidRPr="00D74901">
        <w:trPr>
          <w:trHeight w:val="340"/>
        </w:trPr>
        <w:tc>
          <w:tcPr>
            <w:tcW w:w="5354" w:type="dxa"/>
            <w:tcBorders>
              <w:top w:val="nil"/>
              <w:left w:val="nil"/>
              <w:bottom w:val="nil"/>
              <w:right w:val="nil"/>
            </w:tcBorders>
            <w:shd w:val="clear" w:color="auto" w:fill="auto"/>
            <w:vAlign w:val="bottom"/>
          </w:tcPr>
          <w:p w:rsidR="00A1481F" w:rsidRPr="00D74901" w:rsidRDefault="00733F36">
            <w:pPr>
              <w:spacing w:line="240" w:lineRule="auto"/>
              <w:rPr>
                <w:rFonts w:eastAsia="Times New Roman"/>
                <w:sz w:val="24"/>
                <w:szCs w:val="24"/>
              </w:rPr>
            </w:pPr>
            <w:r w:rsidRPr="00D74901">
              <w:rPr>
                <w:rFonts w:eastAsia="Times New Roman"/>
                <w:sz w:val="24"/>
                <w:szCs w:val="24"/>
              </w:rPr>
              <w:t>Efetivo (concursado)</w:t>
            </w:r>
          </w:p>
        </w:tc>
        <w:tc>
          <w:tcPr>
            <w:tcW w:w="1595" w:type="dxa"/>
            <w:tcBorders>
              <w:top w:val="nil"/>
              <w:left w:val="nil"/>
              <w:bottom w:val="nil"/>
              <w:right w:val="nil"/>
            </w:tcBorders>
            <w:shd w:val="clear" w:color="auto" w:fill="auto"/>
            <w:vAlign w:val="bottom"/>
          </w:tcPr>
          <w:p w:rsidR="00A1481F" w:rsidRPr="00D74901" w:rsidRDefault="00733F36">
            <w:pPr>
              <w:spacing w:line="240" w:lineRule="auto"/>
              <w:jc w:val="center"/>
              <w:rPr>
                <w:rFonts w:eastAsia="Times New Roman"/>
                <w:sz w:val="24"/>
                <w:szCs w:val="24"/>
              </w:rPr>
            </w:pPr>
            <w:r w:rsidRPr="00D74901">
              <w:rPr>
                <w:rFonts w:eastAsia="Times New Roman"/>
                <w:sz w:val="24"/>
                <w:szCs w:val="24"/>
              </w:rPr>
              <w:t>7</w:t>
            </w:r>
          </w:p>
        </w:tc>
        <w:tc>
          <w:tcPr>
            <w:tcW w:w="1595" w:type="dxa"/>
            <w:tcBorders>
              <w:top w:val="nil"/>
              <w:left w:val="nil"/>
              <w:bottom w:val="nil"/>
              <w:right w:val="nil"/>
            </w:tcBorders>
            <w:shd w:val="clear" w:color="auto" w:fill="auto"/>
            <w:vAlign w:val="bottom"/>
          </w:tcPr>
          <w:p w:rsidR="00A1481F" w:rsidRPr="00D74901" w:rsidRDefault="00733F36">
            <w:pPr>
              <w:spacing w:line="240" w:lineRule="auto"/>
              <w:jc w:val="center"/>
              <w:rPr>
                <w:rFonts w:eastAsia="Times New Roman"/>
                <w:sz w:val="24"/>
                <w:szCs w:val="24"/>
              </w:rPr>
            </w:pPr>
            <w:r w:rsidRPr="00D74901">
              <w:rPr>
                <w:rFonts w:eastAsia="Times New Roman"/>
                <w:sz w:val="24"/>
                <w:szCs w:val="24"/>
              </w:rPr>
              <w:t>31,8</w:t>
            </w:r>
          </w:p>
        </w:tc>
      </w:tr>
      <w:tr w:rsidR="00A1481F" w:rsidRPr="00D74901">
        <w:trPr>
          <w:trHeight w:val="340"/>
        </w:trPr>
        <w:tc>
          <w:tcPr>
            <w:tcW w:w="5354" w:type="dxa"/>
            <w:tcBorders>
              <w:top w:val="nil"/>
              <w:left w:val="nil"/>
              <w:bottom w:val="nil"/>
              <w:right w:val="nil"/>
            </w:tcBorders>
            <w:shd w:val="clear" w:color="auto" w:fill="auto"/>
            <w:vAlign w:val="bottom"/>
          </w:tcPr>
          <w:p w:rsidR="00A1481F" w:rsidRPr="00D74901" w:rsidRDefault="00733F36">
            <w:pPr>
              <w:spacing w:line="240" w:lineRule="auto"/>
              <w:rPr>
                <w:rFonts w:eastAsia="Times New Roman"/>
                <w:b/>
                <w:i/>
                <w:sz w:val="24"/>
                <w:szCs w:val="24"/>
              </w:rPr>
            </w:pPr>
            <w:r w:rsidRPr="00D74901">
              <w:rPr>
                <w:rFonts w:eastAsia="Times New Roman"/>
                <w:b/>
                <w:i/>
                <w:sz w:val="24"/>
                <w:szCs w:val="24"/>
              </w:rPr>
              <w:t>Tempo de vínculo</w:t>
            </w:r>
          </w:p>
        </w:tc>
        <w:tc>
          <w:tcPr>
            <w:tcW w:w="1595" w:type="dxa"/>
            <w:tcBorders>
              <w:top w:val="nil"/>
              <w:left w:val="nil"/>
              <w:bottom w:val="nil"/>
              <w:right w:val="nil"/>
            </w:tcBorders>
            <w:shd w:val="clear" w:color="auto" w:fill="auto"/>
            <w:vAlign w:val="bottom"/>
          </w:tcPr>
          <w:p w:rsidR="00A1481F" w:rsidRPr="00D74901" w:rsidRDefault="00A1481F">
            <w:pPr>
              <w:spacing w:line="240" w:lineRule="auto"/>
              <w:rPr>
                <w:rFonts w:eastAsia="Times New Roman"/>
                <w:b/>
                <w:i/>
                <w:sz w:val="24"/>
                <w:szCs w:val="24"/>
              </w:rPr>
            </w:pPr>
          </w:p>
        </w:tc>
        <w:tc>
          <w:tcPr>
            <w:tcW w:w="1595" w:type="dxa"/>
            <w:tcBorders>
              <w:top w:val="nil"/>
              <w:left w:val="nil"/>
              <w:bottom w:val="nil"/>
              <w:right w:val="nil"/>
            </w:tcBorders>
            <w:shd w:val="clear" w:color="auto" w:fill="auto"/>
            <w:vAlign w:val="bottom"/>
          </w:tcPr>
          <w:p w:rsidR="00A1481F" w:rsidRPr="00D74901" w:rsidRDefault="00A1481F">
            <w:pPr>
              <w:spacing w:line="240" w:lineRule="auto"/>
              <w:jc w:val="center"/>
              <w:rPr>
                <w:rFonts w:eastAsia="Times New Roman"/>
                <w:sz w:val="24"/>
                <w:szCs w:val="24"/>
              </w:rPr>
            </w:pPr>
          </w:p>
        </w:tc>
      </w:tr>
      <w:tr w:rsidR="00A1481F" w:rsidRPr="00D74901">
        <w:trPr>
          <w:trHeight w:val="340"/>
        </w:trPr>
        <w:tc>
          <w:tcPr>
            <w:tcW w:w="5354" w:type="dxa"/>
            <w:tcBorders>
              <w:top w:val="nil"/>
              <w:left w:val="nil"/>
              <w:bottom w:val="nil"/>
              <w:right w:val="nil"/>
            </w:tcBorders>
            <w:shd w:val="clear" w:color="auto" w:fill="auto"/>
            <w:vAlign w:val="bottom"/>
          </w:tcPr>
          <w:p w:rsidR="00A1481F" w:rsidRPr="00D74901" w:rsidRDefault="00733F36">
            <w:pPr>
              <w:spacing w:line="240" w:lineRule="auto"/>
              <w:rPr>
                <w:rFonts w:eastAsia="Times New Roman"/>
                <w:sz w:val="24"/>
                <w:szCs w:val="24"/>
              </w:rPr>
            </w:pPr>
            <w:r w:rsidRPr="00D74901">
              <w:rPr>
                <w:rFonts w:eastAsia="Times New Roman"/>
                <w:sz w:val="24"/>
                <w:szCs w:val="24"/>
              </w:rPr>
              <w:t>&lt; 1 ano</w:t>
            </w:r>
          </w:p>
        </w:tc>
        <w:tc>
          <w:tcPr>
            <w:tcW w:w="1595" w:type="dxa"/>
            <w:tcBorders>
              <w:top w:val="nil"/>
              <w:left w:val="nil"/>
              <w:bottom w:val="nil"/>
              <w:right w:val="nil"/>
            </w:tcBorders>
            <w:shd w:val="clear" w:color="auto" w:fill="auto"/>
            <w:vAlign w:val="bottom"/>
          </w:tcPr>
          <w:p w:rsidR="00A1481F" w:rsidRPr="00D74901" w:rsidRDefault="00733F36">
            <w:pPr>
              <w:spacing w:line="240" w:lineRule="auto"/>
              <w:jc w:val="center"/>
              <w:rPr>
                <w:rFonts w:eastAsia="Times New Roman"/>
                <w:sz w:val="24"/>
                <w:szCs w:val="24"/>
              </w:rPr>
            </w:pPr>
            <w:r w:rsidRPr="00D74901">
              <w:rPr>
                <w:rFonts w:eastAsia="Times New Roman"/>
                <w:sz w:val="24"/>
                <w:szCs w:val="24"/>
              </w:rPr>
              <w:t>10</w:t>
            </w:r>
          </w:p>
        </w:tc>
        <w:tc>
          <w:tcPr>
            <w:tcW w:w="1595" w:type="dxa"/>
            <w:tcBorders>
              <w:top w:val="nil"/>
              <w:left w:val="nil"/>
              <w:bottom w:val="nil"/>
              <w:right w:val="nil"/>
            </w:tcBorders>
            <w:shd w:val="clear" w:color="auto" w:fill="auto"/>
            <w:vAlign w:val="bottom"/>
          </w:tcPr>
          <w:p w:rsidR="00A1481F" w:rsidRPr="00D74901" w:rsidRDefault="00733F36">
            <w:pPr>
              <w:spacing w:line="240" w:lineRule="auto"/>
              <w:jc w:val="center"/>
              <w:rPr>
                <w:rFonts w:eastAsia="Times New Roman"/>
                <w:sz w:val="24"/>
                <w:szCs w:val="24"/>
              </w:rPr>
            </w:pPr>
            <w:r w:rsidRPr="00D74901">
              <w:rPr>
                <w:rFonts w:eastAsia="Times New Roman"/>
                <w:sz w:val="24"/>
                <w:szCs w:val="24"/>
              </w:rPr>
              <w:t>45,5</w:t>
            </w:r>
          </w:p>
        </w:tc>
      </w:tr>
      <w:tr w:rsidR="00A1481F" w:rsidRPr="00D74901">
        <w:trPr>
          <w:trHeight w:val="340"/>
        </w:trPr>
        <w:tc>
          <w:tcPr>
            <w:tcW w:w="5354" w:type="dxa"/>
            <w:tcBorders>
              <w:top w:val="nil"/>
              <w:left w:val="nil"/>
              <w:bottom w:val="nil"/>
              <w:right w:val="nil"/>
            </w:tcBorders>
            <w:shd w:val="clear" w:color="auto" w:fill="auto"/>
            <w:vAlign w:val="bottom"/>
          </w:tcPr>
          <w:p w:rsidR="00A1481F" w:rsidRPr="00D74901" w:rsidRDefault="00733F36">
            <w:pPr>
              <w:spacing w:line="240" w:lineRule="auto"/>
              <w:rPr>
                <w:rFonts w:eastAsia="Times New Roman"/>
                <w:sz w:val="24"/>
                <w:szCs w:val="24"/>
              </w:rPr>
            </w:pPr>
            <w:r w:rsidRPr="00D74901">
              <w:rPr>
                <w:rFonts w:eastAsia="Times New Roman"/>
                <w:sz w:val="24"/>
                <w:szCs w:val="24"/>
              </w:rPr>
              <w:t>1-5 anos</w:t>
            </w:r>
          </w:p>
        </w:tc>
        <w:tc>
          <w:tcPr>
            <w:tcW w:w="1595" w:type="dxa"/>
            <w:tcBorders>
              <w:top w:val="nil"/>
              <w:left w:val="nil"/>
              <w:bottom w:val="nil"/>
              <w:right w:val="nil"/>
            </w:tcBorders>
            <w:shd w:val="clear" w:color="auto" w:fill="auto"/>
            <w:vAlign w:val="bottom"/>
          </w:tcPr>
          <w:p w:rsidR="00A1481F" w:rsidRPr="00D74901" w:rsidRDefault="00733F36">
            <w:pPr>
              <w:spacing w:line="240" w:lineRule="auto"/>
              <w:jc w:val="center"/>
              <w:rPr>
                <w:rFonts w:eastAsia="Times New Roman"/>
                <w:sz w:val="24"/>
                <w:szCs w:val="24"/>
              </w:rPr>
            </w:pPr>
            <w:r w:rsidRPr="00D74901">
              <w:rPr>
                <w:rFonts w:eastAsia="Times New Roman"/>
                <w:sz w:val="24"/>
                <w:szCs w:val="24"/>
              </w:rPr>
              <w:t>7</w:t>
            </w:r>
          </w:p>
        </w:tc>
        <w:tc>
          <w:tcPr>
            <w:tcW w:w="1595" w:type="dxa"/>
            <w:tcBorders>
              <w:top w:val="nil"/>
              <w:left w:val="nil"/>
              <w:bottom w:val="nil"/>
              <w:right w:val="nil"/>
            </w:tcBorders>
            <w:shd w:val="clear" w:color="auto" w:fill="auto"/>
            <w:vAlign w:val="bottom"/>
          </w:tcPr>
          <w:p w:rsidR="00A1481F" w:rsidRPr="00D74901" w:rsidRDefault="00733F36">
            <w:pPr>
              <w:spacing w:line="240" w:lineRule="auto"/>
              <w:jc w:val="center"/>
              <w:rPr>
                <w:rFonts w:eastAsia="Times New Roman"/>
                <w:sz w:val="24"/>
                <w:szCs w:val="24"/>
              </w:rPr>
            </w:pPr>
            <w:r w:rsidRPr="00D74901">
              <w:rPr>
                <w:rFonts w:eastAsia="Times New Roman"/>
                <w:sz w:val="24"/>
                <w:szCs w:val="24"/>
              </w:rPr>
              <w:t>31,8</w:t>
            </w:r>
          </w:p>
        </w:tc>
      </w:tr>
      <w:tr w:rsidR="00A1481F" w:rsidRPr="00D74901">
        <w:trPr>
          <w:trHeight w:val="340"/>
        </w:trPr>
        <w:tc>
          <w:tcPr>
            <w:tcW w:w="5354" w:type="dxa"/>
            <w:tcBorders>
              <w:top w:val="nil"/>
              <w:left w:val="nil"/>
              <w:bottom w:val="nil"/>
              <w:right w:val="nil"/>
            </w:tcBorders>
            <w:shd w:val="clear" w:color="auto" w:fill="auto"/>
            <w:vAlign w:val="bottom"/>
          </w:tcPr>
          <w:p w:rsidR="00A1481F" w:rsidRPr="00D74901" w:rsidRDefault="00733F36">
            <w:pPr>
              <w:spacing w:line="240" w:lineRule="auto"/>
              <w:rPr>
                <w:rFonts w:eastAsia="Times New Roman"/>
                <w:sz w:val="24"/>
                <w:szCs w:val="24"/>
              </w:rPr>
            </w:pPr>
            <w:r w:rsidRPr="00D74901">
              <w:rPr>
                <w:rFonts w:eastAsia="Times New Roman"/>
                <w:sz w:val="24"/>
                <w:szCs w:val="24"/>
              </w:rPr>
              <w:t>&gt; 5 anos</w:t>
            </w:r>
          </w:p>
        </w:tc>
        <w:tc>
          <w:tcPr>
            <w:tcW w:w="1595" w:type="dxa"/>
            <w:tcBorders>
              <w:top w:val="nil"/>
              <w:left w:val="nil"/>
              <w:bottom w:val="nil"/>
              <w:right w:val="nil"/>
            </w:tcBorders>
            <w:shd w:val="clear" w:color="auto" w:fill="auto"/>
            <w:vAlign w:val="bottom"/>
          </w:tcPr>
          <w:p w:rsidR="00A1481F" w:rsidRPr="00D74901" w:rsidRDefault="00733F36">
            <w:pPr>
              <w:spacing w:line="240" w:lineRule="auto"/>
              <w:jc w:val="center"/>
              <w:rPr>
                <w:rFonts w:eastAsia="Times New Roman"/>
                <w:sz w:val="24"/>
                <w:szCs w:val="24"/>
              </w:rPr>
            </w:pPr>
            <w:r w:rsidRPr="00D74901">
              <w:rPr>
                <w:rFonts w:eastAsia="Times New Roman"/>
                <w:sz w:val="24"/>
                <w:szCs w:val="24"/>
              </w:rPr>
              <w:t>5</w:t>
            </w:r>
          </w:p>
        </w:tc>
        <w:tc>
          <w:tcPr>
            <w:tcW w:w="1595" w:type="dxa"/>
            <w:tcBorders>
              <w:top w:val="nil"/>
              <w:left w:val="nil"/>
              <w:bottom w:val="nil"/>
              <w:right w:val="nil"/>
            </w:tcBorders>
            <w:shd w:val="clear" w:color="auto" w:fill="auto"/>
            <w:vAlign w:val="bottom"/>
          </w:tcPr>
          <w:p w:rsidR="00A1481F" w:rsidRPr="00D74901" w:rsidRDefault="00733F36">
            <w:pPr>
              <w:spacing w:line="240" w:lineRule="auto"/>
              <w:jc w:val="center"/>
              <w:rPr>
                <w:rFonts w:eastAsia="Times New Roman"/>
                <w:sz w:val="24"/>
                <w:szCs w:val="24"/>
              </w:rPr>
            </w:pPr>
            <w:r w:rsidRPr="00D74901">
              <w:rPr>
                <w:rFonts w:eastAsia="Times New Roman"/>
                <w:sz w:val="24"/>
                <w:szCs w:val="24"/>
              </w:rPr>
              <w:t>22,7</w:t>
            </w:r>
          </w:p>
        </w:tc>
      </w:tr>
      <w:tr w:rsidR="00A1481F" w:rsidRPr="00D74901">
        <w:trPr>
          <w:trHeight w:val="340"/>
        </w:trPr>
        <w:tc>
          <w:tcPr>
            <w:tcW w:w="5354" w:type="dxa"/>
            <w:tcBorders>
              <w:top w:val="nil"/>
              <w:left w:val="nil"/>
              <w:bottom w:val="nil"/>
              <w:right w:val="nil"/>
            </w:tcBorders>
            <w:shd w:val="clear" w:color="auto" w:fill="auto"/>
            <w:vAlign w:val="bottom"/>
          </w:tcPr>
          <w:p w:rsidR="00A1481F" w:rsidRPr="00D74901" w:rsidRDefault="00733F36">
            <w:pPr>
              <w:spacing w:line="240" w:lineRule="auto"/>
              <w:rPr>
                <w:rFonts w:eastAsia="Times New Roman"/>
                <w:b/>
                <w:i/>
                <w:sz w:val="24"/>
                <w:szCs w:val="24"/>
              </w:rPr>
            </w:pPr>
            <w:r w:rsidRPr="00D74901">
              <w:rPr>
                <w:rFonts w:eastAsia="Times New Roman"/>
                <w:b/>
                <w:i/>
                <w:sz w:val="24"/>
                <w:szCs w:val="24"/>
              </w:rPr>
              <w:t>Carga horária semanal</w:t>
            </w:r>
          </w:p>
        </w:tc>
        <w:tc>
          <w:tcPr>
            <w:tcW w:w="1595" w:type="dxa"/>
            <w:tcBorders>
              <w:top w:val="nil"/>
              <w:left w:val="nil"/>
              <w:bottom w:val="nil"/>
              <w:right w:val="nil"/>
            </w:tcBorders>
            <w:shd w:val="clear" w:color="auto" w:fill="auto"/>
            <w:vAlign w:val="bottom"/>
          </w:tcPr>
          <w:p w:rsidR="00A1481F" w:rsidRPr="00D74901" w:rsidRDefault="00A1481F">
            <w:pPr>
              <w:spacing w:line="240" w:lineRule="auto"/>
              <w:rPr>
                <w:rFonts w:eastAsia="Times New Roman"/>
                <w:b/>
                <w:i/>
                <w:sz w:val="24"/>
                <w:szCs w:val="24"/>
              </w:rPr>
            </w:pPr>
          </w:p>
        </w:tc>
        <w:tc>
          <w:tcPr>
            <w:tcW w:w="1595" w:type="dxa"/>
            <w:tcBorders>
              <w:top w:val="nil"/>
              <w:left w:val="nil"/>
              <w:bottom w:val="nil"/>
              <w:right w:val="nil"/>
            </w:tcBorders>
            <w:shd w:val="clear" w:color="auto" w:fill="auto"/>
            <w:vAlign w:val="bottom"/>
          </w:tcPr>
          <w:p w:rsidR="00A1481F" w:rsidRPr="00D74901" w:rsidRDefault="00A1481F">
            <w:pPr>
              <w:spacing w:line="240" w:lineRule="auto"/>
              <w:jc w:val="center"/>
              <w:rPr>
                <w:rFonts w:eastAsia="Times New Roman"/>
                <w:sz w:val="24"/>
                <w:szCs w:val="24"/>
              </w:rPr>
            </w:pPr>
          </w:p>
        </w:tc>
      </w:tr>
      <w:tr w:rsidR="00A1481F" w:rsidRPr="00D74901">
        <w:trPr>
          <w:trHeight w:val="340"/>
        </w:trPr>
        <w:tc>
          <w:tcPr>
            <w:tcW w:w="5354" w:type="dxa"/>
            <w:tcBorders>
              <w:top w:val="nil"/>
              <w:left w:val="nil"/>
              <w:bottom w:val="nil"/>
              <w:right w:val="nil"/>
            </w:tcBorders>
            <w:shd w:val="clear" w:color="auto" w:fill="auto"/>
            <w:vAlign w:val="bottom"/>
          </w:tcPr>
          <w:p w:rsidR="00A1481F" w:rsidRPr="00D74901" w:rsidRDefault="00733F36">
            <w:pPr>
              <w:spacing w:line="240" w:lineRule="auto"/>
              <w:rPr>
                <w:rFonts w:eastAsia="Times New Roman"/>
                <w:sz w:val="24"/>
                <w:szCs w:val="24"/>
              </w:rPr>
            </w:pPr>
            <w:r w:rsidRPr="00D74901">
              <w:rPr>
                <w:rFonts w:eastAsia="Times New Roman"/>
                <w:sz w:val="24"/>
                <w:szCs w:val="24"/>
              </w:rPr>
              <w:t>Até 15 horas</w:t>
            </w:r>
          </w:p>
        </w:tc>
        <w:tc>
          <w:tcPr>
            <w:tcW w:w="1595" w:type="dxa"/>
            <w:tcBorders>
              <w:top w:val="nil"/>
              <w:left w:val="nil"/>
              <w:bottom w:val="nil"/>
              <w:right w:val="nil"/>
            </w:tcBorders>
            <w:shd w:val="clear" w:color="auto" w:fill="auto"/>
            <w:vAlign w:val="bottom"/>
          </w:tcPr>
          <w:p w:rsidR="00A1481F" w:rsidRPr="00D74901" w:rsidRDefault="00733F36">
            <w:pPr>
              <w:spacing w:line="240" w:lineRule="auto"/>
              <w:jc w:val="center"/>
              <w:rPr>
                <w:rFonts w:eastAsia="Times New Roman"/>
                <w:sz w:val="24"/>
                <w:szCs w:val="24"/>
              </w:rPr>
            </w:pPr>
            <w:r w:rsidRPr="00D74901">
              <w:rPr>
                <w:rFonts w:eastAsia="Times New Roman"/>
                <w:sz w:val="24"/>
                <w:szCs w:val="24"/>
              </w:rPr>
              <w:t>2</w:t>
            </w:r>
          </w:p>
        </w:tc>
        <w:tc>
          <w:tcPr>
            <w:tcW w:w="1595" w:type="dxa"/>
            <w:tcBorders>
              <w:top w:val="nil"/>
              <w:left w:val="nil"/>
              <w:bottom w:val="nil"/>
              <w:right w:val="nil"/>
            </w:tcBorders>
            <w:shd w:val="clear" w:color="auto" w:fill="auto"/>
            <w:vAlign w:val="bottom"/>
          </w:tcPr>
          <w:p w:rsidR="00A1481F" w:rsidRPr="00D74901" w:rsidRDefault="00733F36">
            <w:pPr>
              <w:spacing w:line="240" w:lineRule="auto"/>
              <w:jc w:val="center"/>
              <w:rPr>
                <w:rFonts w:eastAsia="Times New Roman"/>
                <w:sz w:val="24"/>
                <w:szCs w:val="24"/>
              </w:rPr>
            </w:pPr>
            <w:r w:rsidRPr="00D74901">
              <w:rPr>
                <w:rFonts w:eastAsia="Times New Roman"/>
                <w:sz w:val="24"/>
                <w:szCs w:val="24"/>
              </w:rPr>
              <w:t>9</w:t>
            </w:r>
            <w:r w:rsidR="004A4118" w:rsidRPr="00D74901">
              <w:rPr>
                <w:rFonts w:eastAsia="Times New Roman"/>
                <w:sz w:val="24"/>
                <w:szCs w:val="24"/>
              </w:rPr>
              <w:t>,0</w:t>
            </w:r>
          </w:p>
        </w:tc>
      </w:tr>
      <w:tr w:rsidR="00A1481F" w:rsidRPr="00D74901">
        <w:trPr>
          <w:trHeight w:val="340"/>
        </w:trPr>
        <w:tc>
          <w:tcPr>
            <w:tcW w:w="5354" w:type="dxa"/>
            <w:tcBorders>
              <w:top w:val="nil"/>
              <w:left w:val="nil"/>
              <w:bottom w:val="nil"/>
              <w:right w:val="nil"/>
            </w:tcBorders>
            <w:shd w:val="clear" w:color="auto" w:fill="auto"/>
            <w:vAlign w:val="bottom"/>
          </w:tcPr>
          <w:p w:rsidR="00A1481F" w:rsidRPr="00D74901" w:rsidRDefault="00733F36">
            <w:pPr>
              <w:spacing w:line="240" w:lineRule="auto"/>
              <w:rPr>
                <w:rFonts w:eastAsia="Times New Roman"/>
                <w:sz w:val="24"/>
                <w:szCs w:val="24"/>
              </w:rPr>
            </w:pPr>
            <w:r w:rsidRPr="00D74901">
              <w:rPr>
                <w:rFonts w:eastAsia="Times New Roman"/>
                <w:sz w:val="24"/>
                <w:szCs w:val="24"/>
              </w:rPr>
              <w:t>16-30 horas</w:t>
            </w:r>
          </w:p>
        </w:tc>
        <w:tc>
          <w:tcPr>
            <w:tcW w:w="1595" w:type="dxa"/>
            <w:tcBorders>
              <w:top w:val="nil"/>
              <w:left w:val="nil"/>
              <w:bottom w:val="nil"/>
              <w:right w:val="nil"/>
            </w:tcBorders>
            <w:shd w:val="clear" w:color="auto" w:fill="auto"/>
            <w:vAlign w:val="bottom"/>
          </w:tcPr>
          <w:p w:rsidR="00A1481F" w:rsidRPr="00D74901" w:rsidRDefault="00733F36">
            <w:pPr>
              <w:spacing w:line="240" w:lineRule="auto"/>
              <w:jc w:val="center"/>
              <w:rPr>
                <w:rFonts w:eastAsia="Times New Roman"/>
                <w:sz w:val="24"/>
                <w:szCs w:val="24"/>
              </w:rPr>
            </w:pPr>
            <w:r w:rsidRPr="00D74901">
              <w:rPr>
                <w:rFonts w:eastAsia="Times New Roman"/>
                <w:sz w:val="24"/>
                <w:szCs w:val="24"/>
              </w:rPr>
              <w:t>8</w:t>
            </w:r>
          </w:p>
        </w:tc>
        <w:tc>
          <w:tcPr>
            <w:tcW w:w="1595" w:type="dxa"/>
            <w:tcBorders>
              <w:top w:val="nil"/>
              <w:left w:val="nil"/>
              <w:bottom w:val="nil"/>
              <w:right w:val="nil"/>
            </w:tcBorders>
            <w:shd w:val="clear" w:color="auto" w:fill="auto"/>
            <w:vAlign w:val="bottom"/>
          </w:tcPr>
          <w:p w:rsidR="00A1481F" w:rsidRPr="00D74901" w:rsidRDefault="00733F36">
            <w:pPr>
              <w:spacing w:line="240" w:lineRule="auto"/>
              <w:jc w:val="center"/>
              <w:rPr>
                <w:rFonts w:eastAsia="Times New Roman"/>
                <w:sz w:val="24"/>
                <w:szCs w:val="24"/>
              </w:rPr>
            </w:pPr>
            <w:r w:rsidRPr="00D74901">
              <w:rPr>
                <w:rFonts w:eastAsia="Times New Roman"/>
                <w:sz w:val="24"/>
                <w:szCs w:val="24"/>
              </w:rPr>
              <w:t>36,7</w:t>
            </w:r>
          </w:p>
        </w:tc>
      </w:tr>
      <w:tr w:rsidR="00A1481F" w:rsidRPr="00D74901">
        <w:trPr>
          <w:trHeight w:val="340"/>
        </w:trPr>
        <w:tc>
          <w:tcPr>
            <w:tcW w:w="5354" w:type="dxa"/>
            <w:tcBorders>
              <w:top w:val="nil"/>
              <w:left w:val="nil"/>
              <w:bottom w:val="nil"/>
              <w:right w:val="nil"/>
            </w:tcBorders>
            <w:shd w:val="clear" w:color="auto" w:fill="auto"/>
            <w:vAlign w:val="bottom"/>
          </w:tcPr>
          <w:p w:rsidR="00A1481F" w:rsidRPr="00D74901" w:rsidRDefault="00733F36">
            <w:pPr>
              <w:spacing w:line="240" w:lineRule="auto"/>
              <w:rPr>
                <w:rFonts w:eastAsia="Times New Roman"/>
                <w:sz w:val="24"/>
                <w:szCs w:val="24"/>
              </w:rPr>
            </w:pPr>
            <w:r w:rsidRPr="00D74901">
              <w:rPr>
                <w:rFonts w:eastAsia="Times New Roman"/>
                <w:sz w:val="24"/>
                <w:szCs w:val="24"/>
              </w:rPr>
              <w:t>31-40 horas</w:t>
            </w:r>
          </w:p>
        </w:tc>
        <w:tc>
          <w:tcPr>
            <w:tcW w:w="1595" w:type="dxa"/>
            <w:tcBorders>
              <w:top w:val="nil"/>
              <w:left w:val="nil"/>
              <w:bottom w:val="nil"/>
              <w:right w:val="nil"/>
            </w:tcBorders>
            <w:shd w:val="clear" w:color="auto" w:fill="auto"/>
            <w:vAlign w:val="bottom"/>
          </w:tcPr>
          <w:p w:rsidR="00A1481F" w:rsidRPr="00D74901" w:rsidRDefault="00733F36">
            <w:pPr>
              <w:spacing w:line="240" w:lineRule="auto"/>
              <w:jc w:val="center"/>
              <w:rPr>
                <w:rFonts w:eastAsia="Times New Roman"/>
                <w:sz w:val="24"/>
                <w:szCs w:val="24"/>
              </w:rPr>
            </w:pPr>
            <w:r w:rsidRPr="00D74901">
              <w:rPr>
                <w:rFonts w:eastAsia="Times New Roman"/>
                <w:sz w:val="24"/>
                <w:szCs w:val="24"/>
              </w:rPr>
              <w:t>12</w:t>
            </w:r>
          </w:p>
        </w:tc>
        <w:tc>
          <w:tcPr>
            <w:tcW w:w="1595" w:type="dxa"/>
            <w:tcBorders>
              <w:top w:val="nil"/>
              <w:left w:val="nil"/>
              <w:bottom w:val="nil"/>
              <w:right w:val="nil"/>
            </w:tcBorders>
            <w:shd w:val="clear" w:color="auto" w:fill="auto"/>
            <w:vAlign w:val="bottom"/>
          </w:tcPr>
          <w:p w:rsidR="00A1481F" w:rsidRPr="00D74901" w:rsidRDefault="00733F36">
            <w:pPr>
              <w:spacing w:line="240" w:lineRule="auto"/>
              <w:jc w:val="center"/>
              <w:rPr>
                <w:rFonts w:eastAsia="Times New Roman"/>
                <w:sz w:val="24"/>
                <w:szCs w:val="24"/>
              </w:rPr>
            </w:pPr>
            <w:r w:rsidRPr="00D74901">
              <w:rPr>
                <w:rFonts w:eastAsia="Times New Roman"/>
                <w:sz w:val="24"/>
                <w:szCs w:val="24"/>
              </w:rPr>
              <w:t>54,3</w:t>
            </w:r>
          </w:p>
        </w:tc>
      </w:tr>
      <w:tr w:rsidR="00A1481F" w:rsidRPr="00D74901">
        <w:trPr>
          <w:trHeight w:val="340"/>
        </w:trPr>
        <w:tc>
          <w:tcPr>
            <w:tcW w:w="5354" w:type="dxa"/>
            <w:tcBorders>
              <w:top w:val="nil"/>
              <w:left w:val="nil"/>
              <w:bottom w:val="nil"/>
              <w:right w:val="nil"/>
            </w:tcBorders>
            <w:shd w:val="clear" w:color="auto" w:fill="auto"/>
            <w:vAlign w:val="bottom"/>
          </w:tcPr>
          <w:p w:rsidR="00A1481F" w:rsidRPr="00D74901" w:rsidRDefault="00733F36">
            <w:pPr>
              <w:spacing w:line="240" w:lineRule="auto"/>
              <w:rPr>
                <w:rFonts w:eastAsia="Times New Roman"/>
                <w:b/>
                <w:i/>
                <w:sz w:val="24"/>
                <w:szCs w:val="24"/>
              </w:rPr>
            </w:pPr>
            <w:r w:rsidRPr="00D74901">
              <w:rPr>
                <w:rFonts w:eastAsia="Times New Roman"/>
                <w:b/>
                <w:i/>
                <w:sz w:val="24"/>
                <w:szCs w:val="24"/>
              </w:rPr>
              <w:t>Vínculo em mais de um município</w:t>
            </w:r>
          </w:p>
        </w:tc>
        <w:tc>
          <w:tcPr>
            <w:tcW w:w="1595" w:type="dxa"/>
            <w:tcBorders>
              <w:top w:val="nil"/>
              <w:left w:val="nil"/>
              <w:bottom w:val="nil"/>
              <w:right w:val="nil"/>
            </w:tcBorders>
            <w:shd w:val="clear" w:color="auto" w:fill="auto"/>
            <w:vAlign w:val="bottom"/>
          </w:tcPr>
          <w:p w:rsidR="00A1481F" w:rsidRPr="00D74901" w:rsidRDefault="00A1481F">
            <w:pPr>
              <w:spacing w:line="240" w:lineRule="auto"/>
              <w:rPr>
                <w:rFonts w:eastAsia="Times New Roman"/>
                <w:b/>
                <w:i/>
                <w:sz w:val="24"/>
                <w:szCs w:val="24"/>
              </w:rPr>
            </w:pPr>
          </w:p>
        </w:tc>
        <w:tc>
          <w:tcPr>
            <w:tcW w:w="1595" w:type="dxa"/>
            <w:tcBorders>
              <w:top w:val="nil"/>
              <w:left w:val="nil"/>
              <w:bottom w:val="nil"/>
              <w:right w:val="nil"/>
            </w:tcBorders>
            <w:shd w:val="clear" w:color="auto" w:fill="auto"/>
            <w:vAlign w:val="bottom"/>
          </w:tcPr>
          <w:p w:rsidR="00A1481F" w:rsidRPr="00D74901" w:rsidRDefault="00A1481F">
            <w:pPr>
              <w:spacing w:line="240" w:lineRule="auto"/>
              <w:jc w:val="center"/>
              <w:rPr>
                <w:rFonts w:eastAsia="Times New Roman"/>
                <w:sz w:val="24"/>
                <w:szCs w:val="24"/>
              </w:rPr>
            </w:pPr>
          </w:p>
        </w:tc>
      </w:tr>
      <w:tr w:rsidR="00A1481F" w:rsidRPr="00D74901">
        <w:trPr>
          <w:trHeight w:val="340"/>
        </w:trPr>
        <w:tc>
          <w:tcPr>
            <w:tcW w:w="5354" w:type="dxa"/>
            <w:tcBorders>
              <w:top w:val="nil"/>
              <w:left w:val="nil"/>
              <w:bottom w:val="nil"/>
              <w:right w:val="nil"/>
            </w:tcBorders>
            <w:shd w:val="clear" w:color="auto" w:fill="auto"/>
            <w:vAlign w:val="bottom"/>
          </w:tcPr>
          <w:p w:rsidR="00A1481F" w:rsidRPr="00D74901" w:rsidRDefault="00733F36">
            <w:pPr>
              <w:spacing w:line="240" w:lineRule="auto"/>
              <w:rPr>
                <w:rFonts w:eastAsia="Times New Roman"/>
                <w:sz w:val="24"/>
                <w:szCs w:val="24"/>
              </w:rPr>
            </w:pPr>
            <w:r w:rsidRPr="00D74901">
              <w:rPr>
                <w:rFonts w:eastAsia="Times New Roman"/>
                <w:sz w:val="24"/>
                <w:szCs w:val="24"/>
              </w:rPr>
              <w:t>Sim</w:t>
            </w:r>
          </w:p>
        </w:tc>
        <w:tc>
          <w:tcPr>
            <w:tcW w:w="1595" w:type="dxa"/>
            <w:tcBorders>
              <w:top w:val="nil"/>
              <w:left w:val="nil"/>
              <w:bottom w:val="nil"/>
              <w:right w:val="nil"/>
            </w:tcBorders>
            <w:shd w:val="clear" w:color="auto" w:fill="auto"/>
            <w:vAlign w:val="bottom"/>
          </w:tcPr>
          <w:p w:rsidR="00A1481F" w:rsidRPr="00D74901" w:rsidRDefault="00733F36">
            <w:pPr>
              <w:spacing w:line="240" w:lineRule="auto"/>
              <w:jc w:val="center"/>
              <w:rPr>
                <w:rFonts w:eastAsia="Times New Roman"/>
                <w:sz w:val="24"/>
                <w:szCs w:val="24"/>
              </w:rPr>
            </w:pPr>
            <w:r w:rsidRPr="00D74901">
              <w:rPr>
                <w:rFonts w:eastAsia="Times New Roman"/>
                <w:sz w:val="24"/>
                <w:szCs w:val="24"/>
              </w:rPr>
              <w:t>7</w:t>
            </w:r>
          </w:p>
        </w:tc>
        <w:tc>
          <w:tcPr>
            <w:tcW w:w="1595" w:type="dxa"/>
            <w:tcBorders>
              <w:top w:val="nil"/>
              <w:left w:val="nil"/>
              <w:bottom w:val="nil"/>
              <w:right w:val="nil"/>
            </w:tcBorders>
            <w:shd w:val="clear" w:color="auto" w:fill="auto"/>
            <w:vAlign w:val="bottom"/>
          </w:tcPr>
          <w:p w:rsidR="00A1481F" w:rsidRPr="00D74901" w:rsidRDefault="00733F36">
            <w:pPr>
              <w:spacing w:line="240" w:lineRule="auto"/>
              <w:jc w:val="center"/>
              <w:rPr>
                <w:rFonts w:eastAsia="Times New Roman"/>
                <w:sz w:val="24"/>
                <w:szCs w:val="24"/>
              </w:rPr>
            </w:pPr>
            <w:r w:rsidRPr="00D74901">
              <w:rPr>
                <w:rFonts w:eastAsia="Times New Roman"/>
                <w:sz w:val="24"/>
                <w:szCs w:val="24"/>
              </w:rPr>
              <w:t>31,8</w:t>
            </w:r>
          </w:p>
        </w:tc>
      </w:tr>
      <w:tr w:rsidR="00A1481F" w:rsidRPr="00D74901">
        <w:trPr>
          <w:trHeight w:val="340"/>
        </w:trPr>
        <w:tc>
          <w:tcPr>
            <w:tcW w:w="5354" w:type="dxa"/>
            <w:tcBorders>
              <w:top w:val="nil"/>
              <w:left w:val="nil"/>
              <w:bottom w:val="single" w:sz="4" w:space="0" w:color="000000"/>
              <w:right w:val="nil"/>
            </w:tcBorders>
            <w:shd w:val="clear" w:color="auto" w:fill="auto"/>
            <w:vAlign w:val="bottom"/>
          </w:tcPr>
          <w:p w:rsidR="00A1481F" w:rsidRPr="00D74901" w:rsidRDefault="00733F36">
            <w:pPr>
              <w:spacing w:line="240" w:lineRule="auto"/>
              <w:rPr>
                <w:rFonts w:eastAsia="Times New Roman"/>
                <w:sz w:val="24"/>
                <w:szCs w:val="24"/>
              </w:rPr>
            </w:pPr>
            <w:r w:rsidRPr="00D74901">
              <w:rPr>
                <w:rFonts w:eastAsia="Times New Roman"/>
                <w:sz w:val="24"/>
                <w:szCs w:val="24"/>
              </w:rPr>
              <w:t>Não</w:t>
            </w:r>
          </w:p>
        </w:tc>
        <w:tc>
          <w:tcPr>
            <w:tcW w:w="1595" w:type="dxa"/>
            <w:tcBorders>
              <w:top w:val="nil"/>
              <w:left w:val="nil"/>
              <w:bottom w:val="single" w:sz="4" w:space="0" w:color="000000"/>
              <w:right w:val="nil"/>
            </w:tcBorders>
            <w:shd w:val="clear" w:color="auto" w:fill="auto"/>
            <w:vAlign w:val="bottom"/>
          </w:tcPr>
          <w:p w:rsidR="00A1481F" w:rsidRPr="00D74901" w:rsidRDefault="00733F36">
            <w:pPr>
              <w:spacing w:line="240" w:lineRule="auto"/>
              <w:jc w:val="center"/>
              <w:rPr>
                <w:rFonts w:eastAsia="Times New Roman"/>
                <w:sz w:val="24"/>
                <w:szCs w:val="24"/>
              </w:rPr>
            </w:pPr>
            <w:r w:rsidRPr="00D74901">
              <w:rPr>
                <w:rFonts w:eastAsia="Times New Roman"/>
                <w:sz w:val="24"/>
                <w:szCs w:val="24"/>
              </w:rPr>
              <w:t>15</w:t>
            </w:r>
          </w:p>
        </w:tc>
        <w:tc>
          <w:tcPr>
            <w:tcW w:w="1595" w:type="dxa"/>
            <w:tcBorders>
              <w:top w:val="nil"/>
              <w:left w:val="nil"/>
              <w:bottom w:val="single" w:sz="4" w:space="0" w:color="000000"/>
              <w:right w:val="nil"/>
            </w:tcBorders>
            <w:shd w:val="clear" w:color="auto" w:fill="auto"/>
            <w:vAlign w:val="bottom"/>
          </w:tcPr>
          <w:p w:rsidR="00A1481F" w:rsidRPr="00D74901" w:rsidRDefault="00733F36">
            <w:pPr>
              <w:spacing w:line="240" w:lineRule="auto"/>
              <w:jc w:val="center"/>
              <w:rPr>
                <w:rFonts w:eastAsia="Times New Roman"/>
                <w:sz w:val="24"/>
                <w:szCs w:val="24"/>
              </w:rPr>
            </w:pPr>
            <w:r w:rsidRPr="00D74901">
              <w:rPr>
                <w:rFonts w:eastAsia="Times New Roman"/>
                <w:sz w:val="24"/>
                <w:szCs w:val="24"/>
              </w:rPr>
              <w:t>68,2</w:t>
            </w:r>
          </w:p>
        </w:tc>
      </w:tr>
    </w:tbl>
    <w:p w:rsidR="00A1481F" w:rsidRPr="00D74901" w:rsidRDefault="00A1481F">
      <w:pPr>
        <w:jc w:val="center"/>
        <w:rPr>
          <w:rFonts w:eastAsia="Times New Roman"/>
          <w:sz w:val="24"/>
          <w:szCs w:val="24"/>
        </w:rPr>
      </w:pPr>
    </w:p>
    <w:p w:rsidR="00A1481F" w:rsidRPr="00D74901" w:rsidRDefault="00733F36">
      <w:pPr>
        <w:ind w:firstLine="709"/>
        <w:jc w:val="both"/>
        <w:rPr>
          <w:rFonts w:eastAsia="Times New Roman"/>
          <w:sz w:val="24"/>
          <w:szCs w:val="24"/>
        </w:rPr>
      </w:pPr>
      <w:r w:rsidRPr="00D74901">
        <w:rPr>
          <w:rFonts w:eastAsia="Times New Roman"/>
          <w:sz w:val="24"/>
          <w:szCs w:val="24"/>
        </w:rPr>
        <w:t xml:space="preserve">Conforme os dados descritos na tabela 3, participaram de capacitações 81,8% dos entrevistados, sendo que destes, 66,7% foram no último ano e 27,8% destas capacitações foram realizadas pela própria instituição de trabalho. </w:t>
      </w:r>
    </w:p>
    <w:p w:rsidR="00A1481F" w:rsidRPr="00D74901" w:rsidRDefault="00A1481F">
      <w:pPr>
        <w:jc w:val="both"/>
        <w:rPr>
          <w:rFonts w:eastAsia="Times New Roman"/>
          <w:b/>
          <w:sz w:val="24"/>
          <w:szCs w:val="24"/>
        </w:rPr>
      </w:pPr>
    </w:p>
    <w:p w:rsidR="00A1481F" w:rsidRPr="00D74901" w:rsidRDefault="00733F36">
      <w:pPr>
        <w:jc w:val="both"/>
        <w:rPr>
          <w:rFonts w:eastAsia="Times New Roman"/>
          <w:sz w:val="24"/>
          <w:szCs w:val="24"/>
        </w:rPr>
      </w:pPr>
      <w:r w:rsidRPr="00D74901">
        <w:rPr>
          <w:rFonts w:eastAsia="Times New Roman"/>
          <w:b/>
          <w:sz w:val="24"/>
          <w:szCs w:val="24"/>
        </w:rPr>
        <w:t>Tabela 3.</w:t>
      </w:r>
      <w:r w:rsidRPr="00D74901">
        <w:rPr>
          <w:rFonts w:eastAsia="Times New Roman"/>
          <w:sz w:val="24"/>
          <w:szCs w:val="24"/>
        </w:rPr>
        <w:t xml:space="preserve"> Características das capacitações, de acordo com realização, tempo desde a última e origem do investimento, dos</w:t>
      </w:r>
      <w:r w:rsidR="004A4118" w:rsidRPr="00D74901">
        <w:rPr>
          <w:rFonts w:eastAsia="Times New Roman"/>
          <w:sz w:val="24"/>
          <w:szCs w:val="24"/>
        </w:rPr>
        <w:t xml:space="preserve"> coordenadores da área de Vig</w:t>
      </w:r>
      <w:r w:rsidR="00507EAD" w:rsidRPr="00D74901">
        <w:rPr>
          <w:rFonts w:eastAsia="Times New Roman"/>
          <w:sz w:val="24"/>
          <w:szCs w:val="24"/>
        </w:rPr>
        <w:t xml:space="preserve">ilância em </w:t>
      </w:r>
      <w:r w:rsidR="00507EAD" w:rsidRPr="00D74901">
        <w:rPr>
          <w:rFonts w:eastAsia="Times New Roman"/>
          <w:sz w:val="24"/>
          <w:szCs w:val="24"/>
        </w:rPr>
        <w:lastRenderedPageBreak/>
        <w:t xml:space="preserve">Saúde, que atuam na </w:t>
      </w:r>
      <w:r w:rsidR="004A4118" w:rsidRPr="00D74901">
        <w:rPr>
          <w:rFonts w:eastAsia="Times New Roman"/>
          <w:sz w:val="24"/>
          <w:szCs w:val="24"/>
        </w:rPr>
        <w:t>IV Gerência Regional de Saúde (IV</w:t>
      </w:r>
      <w:r w:rsidR="00507EAD" w:rsidRPr="00D74901">
        <w:rPr>
          <w:rFonts w:eastAsia="Times New Roman"/>
          <w:sz w:val="24"/>
          <w:szCs w:val="24"/>
        </w:rPr>
        <w:t xml:space="preserve"> GERES) do estado de Pernambuco.</w:t>
      </w:r>
    </w:p>
    <w:tbl>
      <w:tblPr>
        <w:tblStyle w:val="a1"/>
        <w:tblW w:w="8574" w:type="dxa"/>
        <w:tblInd w:w="0" w:type="dxa"/>
        <w:tblLayout w:type="fixed"/>
        <w:tblLook w:val="0400" w:firstRow="0" w:lastRow="0" w:firstColumn="0" w:lastColumn="0" w:noHBand="0" w:noVBand="1"/>
      </w:tblPr>
      <w:tblGrid>
        <w:gridCol w:w="5706"/>
        <w:gridCol w:w="1433"/>
        <w:gridCol w:w="1435"/>
      </w:tblGrid>
      <w:tr w:rsidR="00A1481F" w:rsidRPr="00D74901">
        <w:trPr>
          <w:trHeight w:val="380"/>
        </w:trPr>
        <w:tc>
          <w:tcPr>
            <w:tcW w:w="5706" w:type="dxa"/>
            <w:tcBorders>
              <w:top w:val="single" w:sz="4" w:space="0" w:color="000000"/>
              <w:left w:val="nil"/>
              <w:bottom w:val="single" w:sz="4" w:space="0" w:color="000000"/>
              <w:right w:val="nil"/>
            </w:tcBorders>
            <w:shd w:val="clear" w:color="auto" w:fill="auto"/>
            <w:vAlign w:val="bottom"/>
          </w:tcPr>
          <w:p w:rsidR="00A1481F" w:rsidRPr="00D74901" w:rsidRDefault="00733F36">
            <w:pPr>
              <w:spacing w:line="240" w:lineRule="auto"/>
              <w:rPr>
                <w:rFonts w:eastAsia="Times New Roman"/>
                <w:b/>
                <w:sz w:val="24"/>
                <w:szCs w:val="24"/>
              </w:rPr>
            </w:pPr>
            <w:r w:rsidRPr="00D74901">
              <w:rPr>
                <w:rFonts w:eastAsia="Times New Roman"/>
                <w:b/>
                <w:sz w:val="24"/>
                <w:szCs w:val="24"/>
              </w:rPr>
              <w:t>Características das capacitações</w:t>
            </w:r>
          </w:p>
        </w:tc>
        <w:tc>
          <w:tcPr>
            <w:tcW w:w="1433" w:type="dxa"/>
            <w:tcBorders>
              <w:top w:val="single" w:sz="4" w:space="0" w:color="000000"/>
              <w:left w:val="nil"/>
              <w:bottom w:val="single" w:sz="4" w:space="0" w:color="000000"/>
              <w:right w:val="nil"/>
            </w:tcBorders>
            <w:shd w:val="clear" w:color="auto" w:fill="auto"/>
            <w:vAlign w:val="bottom"/>
          </w:tcPr>
          <w:p w:rsidR="00A1481F" w:rsidRPr="00D74901" w:rsidRDefault="00733F36">
            <w:pPr>
              <w:spacing w:line="240" w:lineRule="auto"/>
              <w:jc w:val="center"/>
              <w:rPr>
                <w:rFonts w:eastAsia="Times New Roman"/>
                <w:b/>
                <w:sz w:val="24"/>
                <w:szCs w:val="24"/>
              </w:rPr>
            </w:pPr>
            <w:r w:rsidRPr="00D74901">
              <w:rPr>
                <w:rFonts w:eastAsia="Times New Roman"/>
                <w:b/>
                <w:sz w:val="24"/>
                <w:szCs w:val="24"/>
              </w:rPr>
              <w:t>Nº</w:t>
            </w:r>
          </w:p>
        </w:tc>
        <w:tc>
          <w:tcPr>
            <w:tcW w:w="1435" w:type="dxa"/>
            <w:tcBorders>
              <w:top w:val="single" w:sz="4" w:space="0" w:color="000000"/>
              <w:left w:val="nil"/>
              <w:bottom w:val="single" w:sz="4" w:space="0" w:color="000000"/>
              <w:right w:val="nil"/>
            </w:tcBorders>
            <w:shd w:val="clear" w:color="auto" w:fill="auto"/>
            <w:vAlign w:val="center"/>
          </w:tcPr>
          <w:p w:rsidR="00A1481F" w:rsidRPr="00D74901" w:rsidRDefault="00733F36">
            <w:pPr>
              <w:spacing w:line="240" w:lineRule="auto"/>
              <w:jc w:val="center"/>
              <w:rPr>
                <w:rFonts w:eastAsia="Times New Roman"/>
                <w:b/>
                <w:sz w:val="24"/>
                <w:szCs w:val="24"/>
              </w:rPr>
            </w:pPr>
            <w:r w:rsidRPr="00D74901">
              <w:rPr>
                <w:rFonts w:eastAsia="Times New Roman"/>
                <w:b/>
                <w:sz w:val="24"/>
                <w:szCs w:val="24"/>
              </w:rPr>
              <w:t>%</w:t>
            </w:r>
          </w:p>
        </w:tc>
      </w:tr>
      <w:tr w:rsidR="00A1481F" w:rsidRPr="00D74901">
        <w:trPr>
          <w:trHeight w:val="380"/>
        </w:trPr>
        <w:tc>
          <w:tcPr>
            <w:tcW w:w="5706" w:type="dxa"/>
            <w:tcBorders>
              <w:top w:val="nil"/>
              <w:left w:val="nil"/>
              <w:bottom w:val="nil"/>
              <w:right w:val="nil"/>
            </w:tcBorders>
            <w:shd w:val="clear" w:color="auto" w:fill="auto"/>
            <w:vAlign w:val="bottom"/>
          </w:tcPr>
          <w:p w:rsidR="00A1481F" w:rsidRPr="00D74901" w:rsidRDefault="00733F36">
            <w:pPr>
              <w:spacing w:line="240" w:lineRule="auto"/>
              <w:rPr>
                <w:rFonts w:eastAsia="Times New Roman"/>
                <w:b/>
                <w:i/>
                <w:sz w:val="24"/>
                <w:szCs w:val="24"/>
              </w:rPr>
            </w:pPr>
            <w:r w:rsidRPr="00D74901">
              <w:rPr>
                <w:rFonts w:eastAsia="Times New Roman"/>
                <w:b/>
                <w:i/>
                <w:sz w:val="24"/>
                <w:szCs w:val="24"/>
              </w:rPr>
              <w:t>Participa de capacitações</w:t>
            </w:r>
          </w:p>
        </w:tc>
        <w:tc>
          <w:tcPr>
            <w:tcW w:w="1433" w:type="dxa"/>
            <w:tcBorders>
              <w:top w:val="nil"/>
              <w:left w:val="nil"/>
              <w:bottom w:val="nil"/>
              <w:right w:val="nil"/>
            </w:tcBorders>
            <w:shd w:val="clear" w:color="auto" w:fill="auto"/>
            <w:vAlign w:val="bottom"/>
          </w:tcPr>
          <w:p w:rsidR="00A1481F" w:rsidRPr="00D74901" w:rsidRDefault="00A1481F">
            <w:pPr>
              <w:spacing w:line="240" w:lineRule="auto"/>
              <w:rPr>
                <w:rFonts w:eastAsia="Times New Roman"/>
                <w:b/>
                <w:i/>
                <w:sz w:val="24"/>
                <w:szCs w:val="24"/>
              </w:rPr>
            </w:pPr>
          </w:p>
        </w:tc>
        <w:tc>
          <w:tcPr>
            <w:tcW w:w="1435" w:type="dxa"/>
            <w:tcBorders>
              <w:top w:val="nil"/>
              <w:left w:val="nil"/>
              <w:bottom w:val="nil"/>
              <w:right w:val="nil"/>
            </w:tcBorders>
            <w:shd w:val="clear" w:color="auto" w:fill="auto"/>
            <w:vAlign w:val="bottom"/>
          </w:tcPr>
          <w:p w:rsidR="00A1481F" w:rsidRPr="00D74901" w:rsidRDefault="00A1481F">
            <w:pPr>
              <w:spacing w:line="240" w:lineRule="auto"/>
              <w:jc w:val="center"/>
              <w:rPr>
                <w:rFonts w:eastAsia="Times New Roman"/>
                <w:sz w:val="24"/>
                <w:szCs w:val="24"/>
              </w:rPr>
            </w:pPr>
          </w:p>
        </w:tc>
      </w:tr>
      <w:tr w:rsidR="00A1481F" w:rsidRPr="00D74901">
        <w:trPr>
          <w:trHeight w:val="380"/>
        </w:trPr>
        <w:tc>
          <w:tcPr>
            <w:tcW w:w="5706" w:type="dxa"/>
            <w:tcBorders>
              <w:top w:val="nil"/>
              <w:left w:val="nil"/>
              <w:bottom w:val="nil"/>
              <w:right w:val="nil"/>
            </w:tcBorders>
            <w:shd w:val="clear" w:color="auto" w:fill="auto"/>
            <w:vAlign w:val="bottom"/>
          </w:tcPr>
          <w:p w:rsidR="00A1481F" w:rsidRPr="00D74901" w:rsidRDefault="00733F36">
            <w:pPr>
              <w:spacing w:line="240" w:lineRule="auto"/>
              <w:rPr>
                <w:rFonts w:eastAsia="Times New Roman"/>
                <w:sz w:val="24"/>
                <w:szCs w:val="24"/>
              </w:rPr>
            </w:pPr>
            <w:r w:rsidRPr="00D74901">
              <w:rPr>
                <w:rFonts w:eastAsia="Times New Roman"/>
                <w:sz w:val="24"/>
                <w:szCs w:val="24"/>
              </w:rPr>
              <w:t>Sim</w:t>
            </w:r>
          </w:p>
        </w:tc>
        <w:tc>
          <w:tcPr>
            <w:tcW w:w="1433" w:type="dxa"/>
            <w:tcBorders>
              <w:top w:val="nil"/>
              <w:left w:val="nil"/>
              <w:bottom w:val="nil"/>
              <w:right w:val="nil"/>
            </w:tcBorders>
            <w:shd w:val="clear" w:color="auto" w:fill="auto"/>
            <w:vAlign w:val="bottom"/>
          </w:tcPr>
          <w:p w:rsidR="00A1481F" w:rsidRPr="00D74901" w:rsidRDefault="00733F36">
            <w:pPr>
              <w:spacing w:line="240" w:lineRule="auto"/>
              <w:jc w:val="center"/>
              <w:rPr>
                <w:rFonts w:eastAsia="Times New Roman"/>
                <w:sz w:val="24"/>
                <w:szCs w:val="24"/>
              </w:rPr>
            </w:pPr>
            <w:r w:rsidRPr="00D74901">
              <w:rPr>
                <w:rFonts w:eastAsia="Times New Roman"/>
                <w:sz w:val="24"/>
                <w:szCs w:val="24"/>
              </w:rPr>
              <w:t>18</w:t>
            </w:r>
          </w:p>
        </w:tc>
        <w:tc>
          <w:tcPr>
            <w:tcW w:w="1435" w:type="dxa"/>
            <w:tcBorders>
              <w:top w:val="nil"/>
              <w:left w:val="nil"/>
              <w:bottom w:val="nil"/>
              <w:right w:val="nil"/>
            </w:tcBorders>
            <w:shd w:val="clear" w:color="auto" w:fill="auto"/>
            <w:vAlign w:val="bottom"/>
          </w:tcPr>
          <w:p w:rsidR="00A1481F" w:rsidRPr="00D74901" w:rsidRDefault="00733F36">
            <w:pPr>
              <w:spacing w:line="240" w:lineRule="auto"/>
              <w:jc w:val="center"/>
              <w:rPr>
                <w:rFonts w:eastAsia="Times New Roman"/>
                <w:sz w:val="24"/>
                <w:szCs w:val="24"/>
              </w:rPr>
            </w:pPr>
            <w:r w:rsidRPr="00D74901">
              <w:rPr>
                <w:rFonts w:eastAsia="Times New Roman"/>
                <w:sz w:val="24"/>
                <w:szCs w:val="24"/>
              </w:rPr>
              <w:t>81,8</w:t>
            </w:r>
          </w:p>
        </w:tc>
      </w:tr>
      <w:tr w:rsidR="00A1481F" w:rsidRPr="00D74901">
        <w:trPr>
          <w:trHeight w:val="380"/>
        </w:trPr>
        <w:tc>
          <w:tcPr>
            <w:tcW w:w="5706" w:type="dxa"/>
            <w:tcBorders>
              <w:top w:val="nil"/>
              <w:left w:val="nil"/>
              <w:bottom w:val="nil"/>
              <w:right w:val="nil"/>
            </w:tcBorders>
            <w:shd w:val="clear" w:color="auto" w:fill="auto"/>
            <w:vAlign w:val="bottom"/>
          </w:tcPr>
          <w:p w:rsidR="00A1481F" w:rsidRPr="00D74901" w:rsidRDefault="00733F36">
            <w:pPr>
              <w:spacing w:line="240" w:lineRule="auto"/>
              <w:rPr>
                <w:rFonts w:eastAsia="Times New Roman"/>
                <w:sz w:val="24"/>
                <w:szCs w:val="24"/>
              </w:rPr>
            </w:pPr>
            <w:r w:rsidRPr="00D74901">
              <w:rPr>
                <w:rFonts w:eastAsia="Times New Roman"/>
                <w:sz w:val="24"/>
                <w:szCs w:val="24"/>
              </w:rPr>
              <w:t>Não</w:t>
            </w:r>
          </w:p>
        </w:tc>
        <w:tc>
          <w:tcPr>
            <w:tcW w:w="1433" w:type="dxa"/>
            <w:tcBorders>
              <w:top w:val="nil"/>
              <w:left w:val="nil"/>
              <w:bottom w:val="nil"/>
              <w:right w:val="nil"/>
            </w:tcBorders>
            <w:shd w:val="clear" w:color="auto" w:fill="auto"/>
            <w:vAlign w:val="bottom"/>
          </w:tcPr>
          <w:p w:rsidR="00A1481F" w:rsidRPr="00D74901" w:rsidRDefault="00733F36">
            <w:pPr>
              <w:spacing w:line="240" w:lineRule="auto"/>
              <w:jc w:val="center"/>
              <w:rPr>
                <w:rFonts w:eastAsia="Times New Roman"/>
                <w:sz w:val="24"/>
                <w:szCs w:val="24"/>
              </w:rPr>
            </w:pPr>
            <w:r w:rsidRPr="00D74901">
              <w:rPr>
                <w:rFonts w:eastAsia="Times New Roman"/>
                <w:sz w:val="24"/>
                <w:szCs w:val="24"/>
              </w:rPr>
              <w:t>4</w:t>
            </w:r>
          </w:p>
        </w:tc>
        <w:tc>
          <w:tcPr>
            <w:tcW w:w="1435" w:type="dxa"/>
            <w:tcBorders>
              <w:top w:val="nil"/>
              <w:left w:val="nil"/>
              <w:bottom w:val="nil"/>
              <w:right w:val="nil"/>
            </w:tcBorders>
            <w:shd w:val="clear" w:color="auto" w:fill="auto"/>
            <w:vAlign w:val="bottom"/>
          </w:tcPr>
          <w:p w:rsidR="00A1481F" w:rsidRPr="00D74901" w:rsidRDefault="00733F36">
            <w:pPr>
              <w:spacing w:line="240" w:lineRule="auto"/>
              <w:jc w:val="center"/>
              <w:rPr>
                <w:rFonts w:eastAsia="Times New Roman"/>
                <w:sz w:val="24"/>
                <w:szCs w:val="24"/>
              </w:rPr>
            </w:pPr>
            <w:r w:rsidRPr="00D74901">
              <w:rPr>
                <w:rFonts w:eastAsia="Times New Roman"/>
                <w:sz w:val="24"/>
                <w:szCs w:val="24"/>
              </w:rPr>
              <w:t>18,2</w:t>
            </w:r>
          </w:p>
        </w:tc>
      </w:tr>
      <w:tr w:rsidR="00A1481F" w:rsidRPr="00D74901">
        <w:trPr>
          <w:trHeight w:val="380"/>
        </w:trPr>
        <w:tc>
          <w:tcPr>
            <w:tcW w:w="5706" w:type="dxa"/>
            <w:tcBorders>
              <w:top w:val="nil"/>
              <w:left w:val="nil"/>
              <w:bottom w:val="nil"/>
              <w:right w:val="nil"/>
            </w:tcBorders>
            <w:shd w:val="clear" w:color="auto" w:fill="auto"/>
            <w:vAlign w:val="bottom"/>
          </w:tcPr>
          <w:p w:rsidR="00A1481F" w:rsidRPr="00D74901" w:rsidRDefault="00733F36">
            <w:pPr>
              <w:spacing w:line="240" w:lineRule="auto"/>
              <w:rPr>
                <w:rFonts w:eastAsia="Times New Roman"/>
                <w:b/>
                <w:i/>
                <w:sz w:val="24"/>
                <w:szCs w:val="24"/>
              </w:rPr>
            </w:pPr>
            <w:r w:rsidRPr="00D74901">
              <w:rPr>
                <w:rFonts w:eastAsia="Times New Roman"/>
                <w:b/>
                <w:i/>
                <w:sz w:val="24"/>
                <w:szCs w:val="24"/>
              </w:rPr>
              <w:t>Tempo desde a última capacitação</w:t>
            </w:r>
          </w:p>
        </w:tc>
        <w:tc>
          <w:tcPr>
            <w:tcW w:w="1433" w:type="dxa"/>
            <w:tcBorders>
              <w:top w:val="nil"/>
              <w:left w:val="nil"/>
              <w:bottom w:val="nil"/>
              <w:right w:val="nil"/>
            </w:tcBorders>
            <w:shd w:val="clear" w:color="auto" w:fill="auto"/>
            <w:vAlign w:val="bottom"/>
          </w:tcPr>
          <w:p w:rsidR="00A1481F" w:rsidRPr="00D74901" w:rsidRDefault="00A1481F">
            <w:pPr>
              <w:spacing w:line="240" w:lineRule="auto"/>
              <w:rPr>
                <w:rFonts w:eastAsia="Times New Roman"/>
                <w:b/>
                <w:i/>
                <w:sz w:val="24"/>
                <w:szCs w:val="24"/>
              </w:rPr>
            </w:pPr>
          </w:p>
        </w:tc>
        <w:tc>
          <w:tcPr>
            <w:tcW w:w="1435" w:type="dxa"/>
            <w:tcBorders>
              <w:top w:val="nil"/>
              <w:left w:val="nil"/>
              <w:bottom w:val="nil"/>
              <w:right w:val="nil"/>
            </w:tcBorders>
            <w:shd w:val="clear" w:color="auto" w:fill="auto"/>
            <w:vAlign w:val="bottom"/>
          </w:tcPr>
          <w:p w:rsidR="00A1481F" w:rsidRPr="00D74901" w:rsidRDefault="00A1481F">
            <w:pPr>
              <w:spacing w:line="240" w:lineRule="auto"/>
              <w:jc w:val="center"/>
              <w:rPr>
                <w:rFonts w:eastAsia="Times New Roman"/>
                <w:sz w:val="24"/>
                <w:szCs w:val="24"/>
              </w:rPr>
            </w:pPr>
          </w:p>
        </w:tc>
      </w:tr>
      <w:tr w:rsidR="00A1481F" w:rsidRPr="00D74901">
        <w:trPr>
          <w:trHeight w:val="380"/>
        </w:trPr>
        <w:tc>
          <w:tcPr>
            <w:tcW w:w="5706" w:type="dxa"/>
            <w:tcBorders>
              <w:top w:val="nil"/>
              <w:left w:val="nil"/>
              <w:bottom w:val="nil"/>
              <w:right w:val="nil"/>
            </w:tcBorders>
            <w:shd w:val="clear" w:color="auto" w:fill="auto"/>
            <w:vAlign w:val="bottom"/>
          </w:tcPr>
          <w:p w:rsidR="00A1481F" w:rsidRPr="00D74901" w:rsidRDefault="00733F36">
            <w:pPr>
              <w:spacing w:line="240" w:lineRule="auto"/>
              <w:rPr>
                <w:rFonts w:eastAsia="Times New Roman"/>
                <w:sz w:val="24"/>
                <w:szCs w:val="24"/>
              </w:rPr>
            </w:pPr>
            <w:r w:rsidRPr="00D74901">
              <w:rPr>
                <w:rFonts w:eastAsia="Times New Roman"/>
                <w:sz w:val="24"/>
                <w:szCs w:val="24"/>
              </w:rPr>
              <w:t>&lt; 1 ano</w:t>
            </w:r>
          </w:p>
        </w:tc>
        <w:tc>
          <w:tcPr>
            <w:tcW w:w="1433" w:type="dxa"/>
            <w:tcBorders>
              <w:top w:val="nil"/>
              <w:left w:val="nil"/>
              <w:bottom w:val="nil"/>
              <w:right w:val="nil"/>
            </w:tcBorders>
            <w:shd w:val="clear" w:color="auto" w:fill="auto"/>
            <w:vAlign w:val="bottom"/>
          </w:tcPr>
          <w:p w:rsidR="00A1481F" w:rsidRPr="00D74901" w:rsidRDefault="00733F36">
            <w:pPr>
              <w:spacing w:line="240" w:lineRule="auto"/>
              <w:jc w:val="center"/>
              <w:rPr>
                <w:rFonts w:eastAsia="Times New Roman"/>
                <w:sz w:val="24"/>
                <w:szCs w:val="24"/>
              </w:rPr>
            </w:pPr>
            <w:r w:rsidRPr="00D74901">
              <w:rPr>
                <w:rFonts w:eastAsia="Times New Roman"/>
                <w:sz w:val="24"/>
                <w:szCs w:val="24"/>
              </w:rPr>
              <w:t>12</w:t>
            </w:r>
          </w:p>
        </w:tc>
        <w:tc>
          <w:tcPr>
            <w:tcW w:w="1435" w:type="dxa"/>
            <w:tcBorders>
              <w:top w:val="nil"/>
              <w:left w:val="nil"/>
              <w:bottom w:val="nil"/>
              <w:right w:val="nil"/>
            </w:tcBorders>
            <w:shd w:val="clear" w:color="auto" w:fill="auto"/>
            <w:vAlign w:val="bottom"/>
          </w:tcPr>
          <w:p w:rsidR="00A1481F" w:rsidRPr="00D74901" w:rsidRDefault="00733F36">
            <w:pPr>
              <w:spacing w:line="240" w:lineRule="auto"/>
              <w:jc w:val="center"/>
              <w:rPr>
                <w:rFonts w:eastAsia="Times New Roman"/>
                <w:sz w:val="24"/>
                <w:szCs w:val="24"/>
              </w:rPr>
            </w:pPr>
            <w:r w:rsidRPr="00D74901">
              <w:rPr>
                <w:rFonts w:eastAsia="Times New Roman"/>
                <w:sz w:val="24"/>
                <w:szCs w:val="24"/>
              </w:rPr>
              <w:t>66,7</w:t>
            </w:r>
          </w:p>
        </w:tc>
      </w:tr>
      <w:tr w:rsidR="00A1481F" w:rsidRPr="00D74901">
        <w:trPr>
          <w:trHeight w:val="380"/>
        </w:trPr>
        <w:tc>
          <w:tcPr>
            <w:tcW w:w="5706" w:type="dxa"/>
            <w:tcBorders>
              <w:top w:val="nil"/>
              <w:left w:val="nil"/>
              <w:bottom w:val="nil"/>
              <w:right w:val="nil"/>
            </w:tcBorders>
            <w:shd w:val="clear" w:color="auto" w:fill="auto"/>
            <w:vAlign w:val="bottom"/>
          </w:tcPr>
          <w:p w:rsidR="00A1481F" w:rsidRPr="00D74901" w:rsidRDefault="00733F36">
            <w:pPr>
              <w:spacing w:line="240" w:lineRule="auto"/>
              <w:rPr>
                <w:rFonts w:eastAsia="Times New Roman"/>
                <w:sz w:val="24"/>
                <w:szCs w:val="24"/>
              </w:rPr>
            </w:pPr>
            <w:r w:rsidRPr="00D74901">
              <w:rPr>
                <w:rFonts w:eastAsia="Times New Roman"/>
                <w:sz w:val="24"/>
                <w:szCs w:val="24"/>
              </w:rPr>
              <w:t>1-5 anos</w:t>
            </w:r>
          </w:p>
        </w:tc>
        <w:tc>
          <w:tcPr>
            <w:tcW w:w="1433" w:type="dxa"/>
            <w:tcBorders>
              <w:top w:val="nil"/>
              <w:left w:val="nil"/>
              <w:bottom w:val="nil"/>
              <w:right w:val="nil"/>
            </w:tcBorders>
            <w:shd w:val="clear" w:color="auto" w:fill="auto"/>
            <w:vAlign w:val="bottom"/>
          </w:tcPr>
          <w:p w:rsidR="00A1481F" w:rsidRPr="00D74901" w:rsidRDefault="00733F36">
            <w:pPr>
              <w:spacing w:line="240" w:lineRule="auto"/>
              <w:jc w:val="center"/>
              <w:rPr>
                <w:rFonts w:eastAsia="Times New Roman"/>
                <w:sz w:val="24"/>
                <w:szCs w:val="24"/>
              </w:rPr>
            </w:pPr>
            <w:r w:rsidRPr="00D74901">
              <w:rPr>
                <w:rFonts w:eastAsia="Times New Roman"/>
                <w:sz w:val="24"/>
                <w:szCs w:val="24"/>
              </w:rPr>
              <w:t>6</w:t>
            </w:r>
          </w:p>
        </w:tc>
        <w:tc>
          <w:tcPr>
            <w:tcW w:w="1435" w:type="dxa"/>
            <w:tcBorders>
              <w:top w:val="nil"/>
              <w:left w:val="nil"/>
              <w:bottom w:val="nil"/>
              <w:right w:val="nil"/>
            </w:tcBorders>
            <w:shd w:val="clear" w:color="auto" w:fill="auto"/>
            <w:vAlign w:val="bottom"/>
          </w:tcPr>
          <w:p w:rsidR="00A1481F" w:rsidRPr="00D74901" w:rsidRDefault="00733F36">
            <w:pPr>
              <w:spacing w:line="240" w:lineRule="auto"/>
              <w:jc w:val="center"/>
              <w:rPr>
                <w:rFonts w:eastAsia="Times New Roman"/>
                <w:sz w:val="24"/>
                <w:szCs w:val="24"/>
              </w:rPr>
            </w:pPr>
            <w:r w:rsidRPr="00D74901">
              <w:rPr>
                <w:rFonts w:eastAsia="Times New Roman"/>
                <w:sz w:val="24"/>
                <w:szCs w:val="24"/>
              </w:rPr>
              <w:t>33,3</w:t>
            </w:r>
          </w:p>
        </w:tc>
      </w:tr>
      <w:tr w:rsidR="00A1481F" w:rsidRPr="00D74901">
        <w:trPr>
          <w:trHeight w:val="380"/>
        </w:trPr>
        <w:tc>
          <w:tcPr>
            <w:tcW w:w="8574" w:type="dxa"/>
            <w:gridSpan w:val="3"/>
            <w:tcBorders>
              <w:top w:val="nil"/>
              <w:left w:val="nil"/>
              <w:bottom w:val="nil"/>
              <w:right w:val="nil"/>
            </w:tcBorders>
            <w:shd w:val="clear" w:color="auto" w:fill="auto"/>
            <w:vAlign w:val="bottom"/>
          </w:tcPr>
          <w:p w:rsidR="00A1481F" w:rsidRPr="00D74901" w:rsidRDefault="00733F36">
            <w:pPr>
              <w:spacing w:line="240" w:lineRule="auto"/>
              <w:rPr>
                <w:rFonts w:eastAsia="Times New Roman"/>
                <w:b/>
                <w:i/>
                <w:sz w:val="24"/>
                <w:szCs w:val="24"/>
              </w:rPr>
            </w:pPr>
            <w:r w:rsidRPr="00D74901">
              <w:rPr>
                <w:rFonts w:eastAsia="Times New Roman"/>
                <w:b/>
                <w:i/>
                <w:sz w:val="24"/>
                <w:szCs w:val="24"/>
              </w:rPr>
              <w:t>Origem da capacitação (mais de uma resposta por coordenador)</w:t>
            </w:r>
          </w:p>
        </w:tc>
      </w:tr>
      <w:tr w:rsidR="00A1481F" w:rsidRPr="00D74901">
        <w:trPr>
          <w:trHeight w:val="380"/>
        </w:trPr>
        <w:tc>
          <w:tcPr>
            <w:tcW w:w="5706" w:type="dxa"/>
            <w:tcBorders>
              <w:top w:val="nil"/>
              <w:left w:val="nil"/>
              <w:bottom w:val="nil"/>
              <w:right w:val="nil"/>
            </w:tcBorders>
            <w:shd w:val="clear" w:color="auto" w:fill="auto"/>
            <w:vAlign w:val="bottom"/>
          </w:tcPr>
          <w:p w:rsidR="00A1481F" w:rsidRPr="00D74901" w:rsidRDefault="00733F36">
            <w:pPr>
              <w:spacing w:line="240" w:lineRule="auto"/>
              <w:rPr>
                <w:rFonts w:eastAsia="Times New Roman"/>
                <w:sz w:val="24"/>
                <w:szCs w:val="24"/>
              </w:rPr>
            </w:pPr>
            <w:r w:rsidRPr="00D74901">
              <w:rPr>
                <w:rFonts w:eastAsia="Times New Roman"/>
                <w:sz w:val="24"/>
                <w:szCs w:val="24"/>
              </w:rPr>
              <w:t>Local de trabalho</w:t>
            </w:r>
          </w:p>
        </w:tc>
        <w:tc>
          <w:tcPr>
            <w:tcW w:w="1433" w:type="dxa"/>
            <w:tcBorders>
              <w:top w:val="nil"/>
              <w:left w:val="nil"/>
              <w:bottom w:val="nil"/>
              <w:right w:val="nil"/>
            </w:tcBorders>
            <w:shd w:val="clear" w:color="auto" w:fill="auto"/>
            <w:vAlign w:val="bottom"/>
          </w:tcPr>
          <w:p w:rsidR="00A1481F" w:rsidRPr="00D74901" w:rsidRDefault="00733F36">
            <w:pPr>
              <w:spacing w:line="240" w:lineRule="auto"/>
              <w:jc w:val="center"/>
              <w:rPr>
                <w:rFonts w:eastAsia="Times New Roman"/>
                <w:sz w:val="24"/>
                <w:szCs w:val="24"/>
              </w:rPr>
            </w:pPr>
            <w:r w:rsidRPr="00D74901">
              <w:rPr>
                <w:rFonts w:eastAsia="Times New Roman"/>
                <w:sz w:val="24"/>
                <w:szCs w:val="24"/>
              </w:rPr>
              <w:t>10</w:t>
            </w:r>
          </w:p>
        </w:tc>
        <w:tc>
          <w:tcPr>
            <w:tcW w:w="1435" w:type="dxa"/>
            <w:tcBorders>
              <w:top w:val="nil"/>
              <w:left w:val="nil"/>
              <w:bottom w:val="nil"/>
              <w:right w:val="nil"/>
            </w:tcBorders>
            <w:shd w:val="clear" w:color="auto" w:fill="auto"/>
            <w:vAlign w:val="bottom"/>
          </w:tcPr>
          <w:p w:rsidR="00A1481F" w:rsidRPr="00D74901" w:rsidRDefault="00733F36">
            <w:pPr>
              <w:spacing w:line="240" w:lineRule="auto"/>
              <w:jc w:val="center"/>
              <w:rPr>
                <w:rFonts w:eastAsia="Times New Roman"/>
                <w:sz w:val="24"/>
                <w:szCs w:val="24"/>
              </w:rPr>
            </w:pPr>
            <w:r w:rsidRPr="00D74901">
              <w:rPr>
                <w:rFonts w:eastAsia="Times New Roman"/>
                <w:sz w:val="24"/>
                <w:szCs w:val="24"/>
              </w:rPr>
              <w:t>27,8</w:t>
            </w:r>
          </w:p>
        </w:tc>
      </w:tr>
      <w:tr w:rsidR="00A1481F" w:rsidRPr="00D74901">
        <w:trPr>
          <w:trHeight w:val="380"/>
        </w:trPr>
        <w:tc>
          <w:tcPr>
            <w:tcW w:w="5706" w:type="dxa"/>
            <w:tcBorders>
              <w:top w:val="nil"/>
              <w:left w:val="nil"/>
              <w:bottom w:val="nil"/>
              <w:right w:val="nil"/>
            </w:tcBorders>
            <w:shd w:val="clear" w:color="auto" w:fill="auto"/>
            <w:vAlign w:val="bottom"/>
          </w:tcPr>
          <w:p w:rsidR="00A1481F" w:rsidRPr="00D74901" w:rsidRDefault="00733F36">
            <w:pPr>
              <w:spacing w:line="240" w:lineRule="auto"/>
              <w:rPr>
                <w:rFonts w:eastAsia="Times New Roman"/>
                <w:sz w:val="24"/>
                <w:szCs w:val="24"/>
              </w:rPr>
            </w:pPr>
            <w:r w:rsidRPr="00D74901">
              <w:rPr>
                <w:rFonts w:eastAsia="Times New Roman"/>
                <w:sz w:val="24"/>
                <w:szCs w:val="24"/>
              </w:rPr>
              <w:t>Congressos</w:t>
            </w:r>
          </w:p>
        </w:tc>
        <w:tc>
          <w:tcPr>
            <w:tcW w:w="1433" w:type="dxa"/>
            <w:tcBorders>
              <w:top w:val="nil"/>
              <w:left w:val="nil"/>
              <w:bottom w:val="nil"/>
              <w:right w:val="nil"/>
            </w:tcBorders>
            <w:shd w:val="clear" w:color="auto" w:fill="auto"/>
            <w:vAlign w:val="bottom"/>
          </w:tcPr>
          <w:p w:rsidR="00A1481F" w:rsidRPr="00D74901" w:rsidRDefault="00733F36">
            <w:pPr>
              <w:spacing w:line="240" w:lineRule="auto"/>
              <w:jc w:val="center"/>
              <w:rPr>
                <w:rFonts w:eastAsia="Times New Roman"/>
                <w:sz w:val="24"/>
                <w:szCs w:val="24"/>
              </w:rPr>
            </w:pPr>
            <w:r w:rsidRPr="00D74901">
              <w:rPr>
                <w:rFonts w:eastAsia="Times New Roman"/>
                <w:sz w:val="24"/>
                <w:szCs w:val="24"/>
              </w:rPr>
              <w:t>11</w:t>
            </w:r>
          </w:p>
        </w:tc>
        <w:tc>
          <w:tcPr>
            <w:tcW w:w="1435" w:type="dxa"/>
            <w:tcBorders>
              <w:top w:val="nil"/>
              <w:left w:val="nil"/>
              <w:bottom w:val="nil"/>
              <w:right w:val="nil"/>
            </w:tcBorders>
            <w:shd w:val="clear" w:color="auto" w:fill="auto"/>
            <w:vAlign w:val="bottom"/>
          </w:tcPr>
          <w:p w:rsidR="00A1481F" w:rsidRPr="00D74901" w:rsidRDefault="00733F36">
            <w:pPr>
              <w:spacing w:line="240" w:lineRule="auto"/>
              <w:jc w:val="center"/>
              <w:rPr>
                <w:rFonts w:eastAsia="Times New Roman"/>
                <w:sz w:val="24"/>
                <w:szCs w:val="24"/>
              </w:rPr>
            </w:pPr>
            <w:r w:rsidRPr="00D74901">
              <w:rPr>
                <w:rFonts w:eastAsia="Times New Roman"/>
                <w:sz w:val="24"/>
                <w:szCs w:val="24"/>
              </w:rPr>
              <w:t>30,5</w:t>
            </w:r>
          </w:p>
        </w:tc>
      </w:tr>
      <w:tr w:rsidR="00A1481F" w:rsidRPr="00D74901">
        <w:trPr>
          <w:trHeight w:val="380"/>
        </w:trPr>
        <w:tc>
          <w:tcPr>
            <w:tcW w:w="5706" w:type="dxa"/>
            <w:tcBorders>
              <w:top w:val="nil"/>
              <w:left w:val="nil"/>
              <w:bottom w:val="nil"/>
              <w:right w:val="nil"/>
            </w:tcBorders>
            <w:shd w:val="clear" w:color="auto" w:fill="auto"/>
            <w:vAlign w:val="bottom"/>
          </w:tcPr>
          <w:p w:rsidR="00A1481F" w:rsidRPr="00D74901" w:rsidRDefault="00733F36">
            <w:pPr>
              <w:spacing w:line="240" w:lineRule="auto"/>
              <w:rPr>
                <w:rFonts w:eastAsia="Times New Roman"/>
                <w:sz w:val="24"/>
                <w:szCs w:val="24"/>
              </w:rPr>
            </w:pPr>
            <w:r w:rsidRPr="00D74901">
              <w:rPr>
                <w:rFonts w:eastAsia="Times New Roman"/>
                <w:sz w:val="24"/>
                <w:szCs w:val="24"/>
              </w:rPr>
              <w:t>Ensino à distância</w:t>
            </w:r>
          </w:p>
        </w:tc>
        <w:tc>
          <w:tcPr>
            <w:tcW w:w="1433" w:type="dxa"/>
            <w:tcBorders>
              <w:top w:val="nil"/>
              <w:left w:val="nil"/>
              <w:bottom w:val="nil"/>
              <w:right w:val="nil"/>
            </w:tcBorders>
            <w:shd w:val="clear" w:color="auto" w:fill="auto"/>
            <w:vAlign w:val="bottom"/>
          </w:tcPr>
          <w:p w:rsidR="00A1481F" w:rsidRPr="00D74901" w:rsidRDefault="00733F36">
            <w:pPr>
              <w:spacing w:line="240" w:lineRule="auto"/>
              <w:jc w:val="center"/>
              <w:rPr>
                <w:rFonts w:eastAsia="Times New Roman"/>
                <w:sz w:val="24"/>
                <w:szCs w:val="24"/>
              </w:rPr>
            </w:pPr>
            <w:r w:rsidRPr="00D74901">
              <w:rPr>
                <w:rFonts w:eastAsia="Times New Roman"/>
                <w:sz w:val="24"/>
                <w:szCs w:val="24"/>
              </w:rPr>
              <w:t>9</w:t>
            </w:r>
          </w:p>
        </w:tc>
        <w:tc>
          <w:tcPr>
            <w:tcW w:w="1435" w:type="dxa"/>
            <w:tcBorders>
              <w:top w:val="nil"/>
              <w:left w:val="nil"/>
              <w:bottom w:val="nil"/>
              <w:right w:val="nil"/>
            </w:tcBorders>
            <w:shd w:val="clear" w:color="auto" w:fill="auto"/>
            <w:vAlign w:val="bottom"/>
          </w:tcPr>
          <w:p w:rsidR="00A1481F" w:rsidRPr="00D74901" w:rsidRDefault="00733F36">
            <w:pPr>
              <w:spacing w:line="240" w:lineRule="auto"/>
              <w:jc w:val="center"/>
              <w:rPr>
                <w:rFonts w:eastAsia="Times New Roman"/>
                <w:sz w:val="24"/>
                <w:szCs w:val="24"/>
              </w:rPr>
            </w:pPr>
            <w:r w:rsidRPr="00D74901">
              <w:rPr>
                <w:rFonts w:eastAsia="Times New Roman"/>
                <w:sz w:val="24"/>
                <w:szCs w:val="24"/>
              </w:rPr>
              <w:t>25</w:t>
            </w:r>
            <w:r w:rsidR="004A4118" w:rsidRPr="00D74901">
              <w:rPr>
                <w:rFonts w:eastAsia="Times New Roman"/>
                <w:sz w:val="24"/>
                <w:szCs w:val="24"/>
              </w:rPr>
              <w:t>,0</w:t>
            </w:r>
          </w:p>
        </w:tc>
      </w:tr>
      <w:tr w:rsidR="00A1481F" w:rsidRPr="00D74901">
        <w:trPr>
          <w:trHeight w:val="380"/>
        </w:trPr>
        <w:tc>
          <w:tcPr>
            <w:tcW w:w="5706" w:type="dxa"/>
            <w:tcBorders>
              <w:top w:val="nil"/>
              <w:left w:val="nil"/>
              <w:bottom w:val="nil"/>
              <w:right w:val="nil"/>
            </w:tcBorders>
            <w:shd w:val="clear" w:color="auto" w:fill="auto"/>
            <w:vAlign w:val="bottom"/>
          </w:tcPr>
          <w:p w:rsidR="00A1481F" w:rsidRPr="00D74901" w:rsidRDefault="00733F36">
            <w:pPr>
              <w:spacing w:line="240" w:lineRule="auto"/>
              <w:rPr>
                <w:rFonts w:eastAsia="Times New Roman"/>
                <w:sz w:val="24"/>
                <w:szCs w:val="24"/>
              </w:rPr>
            </w:pPr>
            <w:r w:rsidRPr="00D74901">
              <w:rPr>
                <w:rFonts w:eastAsia="Times New Roman"/>
                <w:sz w:val="24"/>
                <w:szCs w:val="24"/>
              </w:rPr>
              <w:t>Instituições Privadas</w:t>
            </w:r>
          </w:p>
        </w:tc>
        <w:tc>
          <w:tcPr>
            <w:tcW w:w="1433" w:type="dxa"/>
            <w:tcBorders>
              <w:top w:val="nil"/>
              <w:left w:val="nil"/>
              <w:bottom w:val="nil"/>
              <w:right w:val="nil"/>
            </w:tcBorders>
            <w:shd w:val="clear" w:color="auto" w:fill="auto"/>
            <w:vAlign w:val="bottom"/>
          </w:tcPr>
          <w:p w:rsidR="00A1481F" w:rsidRPr="00D74901" w:rsidRDefault="00733F36">
            <w:pPr>
              <w:spacing w:line="240" w:lineRule="auto"/>
              <w:jc w:val="center"/>
              <w:rPr>
                <w:rFonts w:eastAsia="Times New Roman"/>
                <w:sz w:val="24"/>
                <w:szCs w:val="24"/>
              </w:rPr>
            </w:pPr>
            <w:r w:rsidRPr="00D74901">
              <w:rPr>
                <w:rFonts w:eastAsia="Times New Roman"/>
                <w:sz w:val="24"/>
                <w:szCs w:val="24"/>
              </w:rPr>
              <w:t>5</w:t>
            </w:r>
          </w:p>
        </w:tc>
        <w:tc>
          <w:tcPr>
            <w:tcW w:w="1435" w:type="dxa"/>
            <w:tcBorders>
              <w:top w:val="nil"/>
              <w:left w:val="nil"/>
              <w:bottom w:val="nil"/>
              <w:right w:val="nil"/>
            </w:tcBorders>
            <w:shd w:val="clear" w:color="auto" w:fill="auto"/>
            <w:vAlign w:val="bottom"/>
          </w:tcPr>
          <w:p w:rsidR="00A1481F" w:rsidRPr="00D74901" w:rsidRDefault="00733F36">
            <w:pPr>
              <w:spacing w:line="240" w:lineRule="auto"/>
              <w:jc w:val="center"/>
              <w:rPr>
                <w:rFonts w:eastAsia="Times New Roman"/>
                <w:sz w:val="24"/>
                <w:szCs w:val="24"/>
              </w:rPr>
            </w:pPr>
            <w:r w:rsidRPr="00D74901">
              <w:rPr>
                <w:rFonts w:eastAsia="Times New Roman"/>
                <w:sz w:val="24"/>
                <w:szCs w:val="24"/>
              </w:rPr>
              <w:t>13,9</w:t>
            </w:r>
          </w:p>
        </w:tc>
      </w:tr>
      <w:tr w:rsidR="00A1481F" w:rsidRPr="00D74901">
        <w:trPr>
          <w:trHeight w:val="380"/>
        </w:trPr>
        <w:tc>
          <w:tcPr>
            <w:tcW w:w="5706" w:type="dxa"/>
            <w:tcBorders>
              <w:top w:val="nil"/>
              <w:left w:val="nil"/>
              <w:bottom w:val="single" w:sz="4" w:space="0" w:color="000000"/>
              <w:right w:val="nil"/>
            </w:tcBorders>
            <w:shd w:val="clear" w:color="auto" w:fill="auto"/>
            <w:vAlign w:val="bottom"/>
          </w:tcPr>
          <w:p w:rsidR="00A1481F" w:rsidRPr="00D74901" w:rsidRDefault="00733F36">
            <w:pPr>
              <w:spacing w:line="240" w:lineRule="auto"/>
              <w:rPr>
                <w:rFonts w:eastAsia="Times New Roman"/>
                <w:sz w:val="24"/>
                <w:szCs w:val="24"/>
              </w:rPr>
            </w:pPr>
            <w:r w:rsidRPr="00D74901">
              <w:rPr>
                <w:rFonts w:eastAsia="Times New Roman"/>
                <w:sz w:val="24"/>
                <w:szCs w:val="24"/>
              </w:rPr>
              <w:t>Outras</w:t>
            </w:r>
          </w:p>
        </w:tc>
        <w:tc>
          <w:tcPr>
            <w:tcW w:w="1433" w:type="dxa"/>
            <w:tcBorders>
              <w:top w:val="nil"/>
              <w:left w:val="nil"/>
              <w:bottom w:val="single" w:sz="4" w:space="0" w:color="000000"/>
              <w:right w:val="nil"/>
            </w:tcBorders>
            <w:shd w:val="clear" w:color="auto" w:fill="auto"/>
            <w:vAlign w:val="bottom"/>
          </w:tcPr>
          <w:p w:rsidR="00A1481F" w:rsidRPr="00D74901" w:rsidRDefault="00733F36">
            <w:pPr>
              <w:spacing w:line="240" w:lineRule="auto"/>
              <w:jc w:val="center"/>
              <w:rPr>
                <w:rFonts w:eastAsia="Times New Roman"/>
                <w:sz w:val="24"/>
                <w:szCs w:val="24"/>
              </w:rPr>
            </w:pPr>
            <w:r w:rsidRPr="00D74901">
              <w:rPr>
                <w:rFonts w:eastAsia="Times New Roman"/>
                <w:sz w:val="24"/>
                <w:szCs w:val="24"/>
              </w:rPr>
              <w:t>1</w:t>
            </w:r>
          </w:p>
        </w:tc>
        <w:tc>
          <w:tcPr>
            <w:tcW w:w="1435" w:type="dxa"/>
            <w:tcBorders>
              <w:top w:val="nil"/>
              <w:left w:val="nil"/>
              <w:bottom w:val="single" w:sz="4" w:space="0" w:color="000000"/>
              <w:right w:val="nil"/>
            </w:tcBorders>
            <w:shd w:val="clear" w:color="auto" w:fill="auto"/>
            <w:vAlign w:val="bottom"/>
          </w:tcPr>
          <w:p w:rsidR="00A1481F" w:rsidRPr="00D74901" w:rsidRDefault="00733F36">
            <w:pPr>
              <w:spacing w:line="240" w:lineRule="auto"/>
              <w:jc w:val="center"/>
              <w:rPr>
                <w:rFonts w:eastAsia="Times New Roman"/>
                <w:sz w:val="24"/>
                <w:szCs w:val="24"/>
              </w:rPr>
            </w:pPr>
            <w:r w:rsidRPr="00D74901">
              <w:rPr>
                <w:rFonts w:eastAsia="Times New Roman"/>
                <w:sz w:val="24"/>
                <w:szCs w:val="24"/>
              </w:rPr>
              <w:t>2,7</w:t>
            </w:r>
          </w:p>
        </w:tc>
      </w:tr>
    </w:tbl>
    <w:p w:rsidR="00A1481F" w:rsidRPr="00D74901" w:rsidRDefault="00A1481F">
      <w:pPr>
        <w:jc w:val="both"/>
        <w:rPr>
          <w:rFonts w:eastAsia="Times New Roman"/>
          <w:sz w:val="24"/>
          <w:szCs w:val="24"/>
        </w:rPr>
      </w:pPr>
    </w:p>
    <w:p w:rsidR="00A1481F" w:rsidRPr="00D74901" w:rsidRDefault="00733F36">
      <w:pPr>
        <w:ind w:firstLine="708"/>
        <w:jc w:val="both"/>
        <w:rPr>
          <w:rFonts w:eastAsia="Times New Roman"/>
          <w:sz w:val="24"/>
          <w:szCs w:val="24"/>
        </w:rPr>
      </w:pPr>
      <w:r w:rsidRPr="00D74901">
        <w:rPr>
          <w:rFonts w:eastAsia="Times New Roman"/>
          <w:sz w:val="24"/>
          <w:szCs w:val="24"/>
        </w:rPr>
        <w:t>Ainda sobre as características da formação profissional, quando questionados se sentiam necessidade em realizar pesquisas na internet, como forma de buscar conhecimento e tirar dúvidas, 86,3% afirmaram realizar pesquisas, sendo que 94,7% com frequência semanal, sendo o site do Ministério da Saúde (</w:t>
      </w:r>
      <w:hyperlink r:id="rId4">
        <w:r w:rsidRPr="00D74901">
          <w:rPr>
            <w:rFonts w:eastAsia="Times New Roman"/>
            <w:sz w:val="24"/>
            <w:szCs w:val="24"/>
            <w:u w:val="single"/>
          </w:rPr>
          <w:t>http://portalsaude.saude.gov.br/</w:t>
        </w:r>
      </w:hyperlink>
      <w:r w:rsidRPr="00D74901">
        <w:rPr>
          <w:rFonts w:eastAsia="Times New Roman"/>
          <w:sz w:val="24"/>
          <w:szCs w:val="24"/>
        </w:rPr>
        <w:t>), o mais utilizado para adquirir tais conhecimentos e sanar dúvidas (tabela 4).</w:t>
      </w:r>
    </w:p>
    <w:p w:rsidR="00A1481F" w:rsidRPr="00D74901" w:rsidRDefault="00A1481F">
      <w:pPr>
        <w:spacing w:line="240" w:lineRule="auto"/>
        <w:jc w:val="both"/>
        <w:rPr>
          <w:rFonts w:eastAsia="Times New Roman"/>
          <w:b/>
          <w:sz w:val="24"/>
          <w:szCs w:val="24"/>
        </w:rPr>
      </w:pPr>
    </w:p>
    <w:p w:rsidR="00A1481F" w:rsidRPr="00D74901" w:rsidRDefault="00733F36">
      <w:pPr>
        <w:spacing w:line="240" w:lineRule="auto"/>
        <w:jc w:val="both"/>
        <w:rPr>
          <w:rFonts w:eastAsia="Times New Roman"/>
          <w:sz w:val="24"/>
          <w:szCs w:val="24"/>
        </w:rPr>
      </w:pPr>
      <w:r w:rsidRPr="00D74901">
        <w:rPr>
          <w:rFonts w:eastAsia="Times New Roman"/>
          <w:b/>
          <w:sz w:val="24"/>
          <w:szCs w:val="24"/>
        </w:rPr>
        <w:t>Tabela 4</w:t>
      </w:r>
      <w:r w:rsidRPr="00D74901">
        <w:rPr>
          <w:rFonts w:eastAsia="Times New Roman"/>
          <w:sz w:val="24"/>
          <w:szCs w:val="24"/>
        </w:rPr>
        <w:t xml:space="preserve">. Número (Nº) </w:t>
      </w:r>
      <w:proofErr w:type="gramStart"/>
      <w:r w:rsidRPr="00D74901">
        <w:rPr>
          <w:rFonts w:eastAsia="Times New Roman"/>
          <w:sz w:val="24"/>
          <w:szCs w:val="24"/>
        </w:rPr>
        <w:t>e Percentual</w:t>
      </w:r>
      <w:proofErr w:type="gramEnd"/>
      <w:r w:rsidRPr="00D74901">
        <w:rPr>
          <w:rFonts w:eastAsia="Times New Roman"/>
          <w:sz w:val="24"/>
          <w:szCs w:val="24"/>
        </w:rPr>
        <w:t xml:space="preserve"> (%) de características de pesquisa pela internet, de acordo com realização e frequência por parte dos </w:t>
      </w:r>
      <w:r w:rsidR="00507EAD" w:rsidRPr="00D74901">
        <w:rPr>
          <w:rFonts w:eastAsia="Times New Roman"/>
          <w:sz w:val="24"/>
          <w:szCs w:val="24"/>
        </w:rPr>
        <w:t xml:space="preserve">coordenadores da </w:t>
      </w:r>
      <w:r w:rsidR="004A4118" w:rsidRPr="00D74901">
        <w:rPr>
          <w:rFonts w:eastAsia="Times New Roman"/>
          <w:sz w:val="24"/>
          <w:szCs w:val="24"/>
        </w:rPr>
        <w:t>área de Vig</w:t>
      </w:r>
      <w:r w:rsidR="004F0F5E">
        <w:rPr>
          <w:rFonts w:eastAsia="Times New Roman"/>
          <w:sz w:val="24"/>
          <w:szCs w:val="24"/>
        </w:rPr>
        <w:t xml:space="preserve">ilância em Saúde, que atuam na </w:t>
      </w:r>
      <w:r w:rsidR="004A4118" w:rsidRPr="00D74901">
        <w:rPr>
          <w:rFonts w:eastAsia="Times New Roman"/>
          <w:sz w:val="24"/>
          <w:szCs w:val="24"/>
        </w:rPr>
        <w:t>IV Gerência Regional de Saúde (IV GERES) do estado de Pernambuco.</w:t>
      </w:r>
    </w:p>
    <w:tbl>
      <w:tblPr>
        <w:tblStyle w:val="a2"/>
        <w:tblW w:w="8491" w:type="dxa"/>
        <w:tblInd w:w="0" w:type="dxa"/>
        <w:tblLayout w:type="fixed"/>
        <w:tblLook w:val="0400" w:firstRow="0" w:lastRow="0" w:firstColumn="0" w:lastColumn="0" w:noHBand="0" w:noVBand="1"/>
      </w:tblPr>
      <w:tblGrid>
        <w:gridCol w:w="5651"/>
        <w:gridCol w:w="1420"/>
        <w:gridCol w:w="1420"/>
      </w:tblGrid>
      <w:tr w:rsidR="00A1481F" w:rsidRPr="00D74901">
        <w:trPr>
          <w:trHeight w:val="400"/>
        </w:trPr>
        <w:tc>
          <w:tcPr>
            <w:tcW w:w="5651" w:type="dxa"/>
            <w:tcBorders>
              <w:top w:val="single" w:sz="4" w:space="0" w:color="000000"/>
              <w:left w:val="nil"/>
              <w:bottom w:val="single" w:sz="4" w:space="0" w:color="000000"/>
              <w:right w:val="nil"/>
            </w:tcBorders>
            <w:shd w:val="clear" w:color="auto" w:fill="auto"/>
            <w:vAlign w:val="bottom"/>
          </w:tcPr>
          <w:p w:rsidR="00A1481F" w:rsidRPr="00D74901" w:rsidRDefault="00733F36">
            <w:pPr>
              <w:spacing w:line="240" w:lineRule="auto"/>
              <w:rPr>
                <w:rFonts w:eastAsia="Times New Roman"/>
                <w:b/>
                <w:sz w:val="24"/>
                <w:szCs w:val="24"/>
              </w:rPr>
            </w:pPr>
            <w:r w:rsidRPr="00D74901">
              <w:rPr>
                <w:rFonts w:eastAsia="Times New Roman"/>
                <w:b/>
                <w:sz w:val="24"/>
                <w:szCs w:val="24"/>
              </w:rPr>
              <w:t>Características da pesquisa pela internet</w:t>
            </w:r>
          </w:p>
        </w:tc>
        <w:tc>
          <w:tcPr>
            <w:tcW w:w="1420" w:type="dxa"/>
            <w:tcBorders>
              <w:top w:val="single" w:sz="4" w:space="0" w:color="000000"/>
              <w:left w:val="nil"/>
              <w:bottom w:val="single" w:sz="4" w:space="0" w:color="000000"/>
              <w:right w:val="nil"/>
            </w:tcBorders>
            <w:shd w:val="clear" w:color="auto" w:fill="auto"/>
            <w:vAlign w:val="center"/>
          </w:tcPr>
          <w:p w:rsidR="00A1481F" w:rsidRPr="00D74901" w:rsidRDefault="00733F36">
            <w:pPr>
              <w:spacing w:line="240" w:lineRule="auto"/>
              <w:jc w:val="center"/>
              <w:rPr>
                <w:rFonts w:eastAsia="Times New Roman"/>
                <w:b/>
                <w:sz w:val="24"/>
                <w:szCs w:val="24"/>
              </w:rPr>
            </w:pPr>
            <w:r w:rsidRPr="00D74901">
              <w:rPr>
                <w:rFonts w:eastAsia="Times New Roman"/>
                <w:b/>
                <w:sz w:val="24"/>
                <w:szCs w:val="24"/>
              </w:rPr>
              <w:t>Nº</w:t>
            </w:r>
          </w:p>
        </w:tc>
        <w:tc>
          <w:tcPr>
            <w:tcW w:w="1420" w:type="dxa"/>
            <w:tcBorders>
              <w:top w:val="single" w:sz="4" w:space="0" w:color="000000"/>
              <w:left w:val="nil"/>
              <w:bottom w:val="single" w:sz="4" w:space="0" w:color="000000"/>
              <w:right w:val="nil"/>
            </w:tcBorders>
            <w:shd w:val="clear" w:color="auto" w:fill="auto"/>
            <w:vAlign w:val="center"/>
          </w:tcPr>
          <w:p w:rsidR="00A1481F" w:rsidRPr="00D74901" w:rsidRDefault="00733F36">
            <w:pPr>
              <w:spacing w:line="240" w:lineRule="auto"/>
              <w:jc w:val="center"/>
              <w:rPr>
                <w:rFonts w:eastAsia="Times New Roman"/>
                <w:b/>
                <w:sz w:val="24"/>
                <w:szCs w:val="24"/>
              </w:rPr>
            </w:pPr>
            <w:r w:rsidRPr="00D74901">
              <w:rPr>
                <w:rFonts w:eastAsia="Times New Roman"/>
                <w:b/>
                <w:sz w:val="24"/>
                <w:szCs w:val="24"/>
              </w:rPr>
              <w:t>%</w:t>
            </w:r>
          </w:p>
        </w:tc>
      </w:tr>
      <w:tr w:rsidR="00A1481F" w:rsidRPr="00D74901">
        <w:trPr>
          <w:trHeight w:val="400"/>
        </w:trPr>
        <w:tc>
          <w:tcPr>
            <w:tcW w:w="5651" w:type="dxa"/>
            <w:tcBorders>
              <w:top w:val="nil"/>
              <w:left w:val="nil"/>
              <w:bottom w:val="nil"/>
              <w:right w:val="nil"/>
            </w:tcBorders>
            <w:shd w:val="clear" w:color="auto" w:fill="auto"/>
            <w:vAlign w:val="bottom"/>
          </w:tcPr>
          <w:p w:rsidR="00A1481F" w:rsidRPr="00D74901" w:rsidRDefault="00733F36">
            <w:pPr>
              <w:spacing w:line="240" w:lineRule="auto"/>
              <w:rPr>
                <w:rFonts w:eastAsia="Times New Roman"/>
                <w:b/>
                <w:i/>
                <w:sz w:val="24"/>
                <w:szCs w:val="24"/>
              </w:rPr>
            </w:pPr>
            <w:r w:rsidRPr="00D74901">
              <w:rPr>
                <w:rFonts w:eastAsia="Times New Roman"/>
                <w:b/>
                <w:i/>
                <w:sz w:val="24"/>
                <w:szCs w:val="24"/>
              </w:rPr>
              <w:t xml:space="preserve">Realiza </w:t>
            </w:r>
          </w:p>
        </w:tc>
        <w:tc>
          <w:tcPr>
            <w:tcW w:w="1420" w:type="dxa"/>
            <w:tcBorders>
              <w:top w:val="nil"/>
              <w:left w:val="nil"/>
              <w:bottom w:val="nil"/>
              <w:right w:val="nil"/>
            </w:tcBorders>
            <w:shd w:val="clear" w:color="auto" w:fill="auto"/>
            <w:vAlign w:val="bottom"/>
          </w:tcPr>
          <w:p w:rsidR="00A1481F" w:rsidRPr="00D74901" w:rsidRDefault="00A1481F">
            <w:pPr>
              <w:spacing w:line="240" w:lineRule="auto"/>
              <w:rPr>
                <w:rFonts w:eastAsia="Times New Roman"/>
                <w:b/>
                <w:i/>
                <w:sz w:val="24"/>
                <w:szCs w:val="24"/>
              </w:rPr>
            </w:pPr>
          </w:p>
        </w:tc>
        <w:tc>
          <w:tcPr>
            <w:tcW w:w="1420" w:type="dxa"/>
            <w:tcBorders>
              <w:top w:val="nil"/>
              <w:left w:val="nil"/>
              <w:bottom w:val="nil"/>
              <w:right w:val="nil"/>
            </w:tcBorders>
            <w:shd w:val="clear" w:color="auto" w:fill="auto"/>
            <w:vAlign w:val="bottom"/>
          </w:tcPr>
          <w:p w:rsidR="00A1481F" w:rsidRPr="00D74901" w:rsidRDefault="00A1481F">
            <w:pPr>
              <w:spacing w:line="240" w:lineRule="auto"/>
              <w:jc w:val="center"/>
              <w:rPr>
                <w:rFonts w:eastAsia="Times New Roman"/>
                <w:sz w:val="24"/>
                <w:szCs w:val="24"/>
              </w:rPr>
            </w:pPr>
          </w:p>
        </w:tc>
      </w:tr>
      <w:tr w:rsidR="00A1481F" w:rsidRPr="00D74901">
        <w:trPr>
          <w:trHeight w:val="400"/>
        </w:trPr>
        <w:tc>
          <w:tcPr>
            <w:tcW w:w="5651" w:type="dxa"/>
            <w:tcBorders>
              <w:top w:val="nil"/>
              <w:left w:val="nil"/>
              <w:bottom w:val="nil"/>
              <w:right w:val="nil"/>
            </w:tcBorders>
            <w:shd w:val="clear" w:color="auto" w:fill="auto"/>
            <w:vAlign w:val="bottom"/>
          </w:tcPr>
          <w:p w:rsidR="00A1481F" w:rsidRPr="00D74901" w:rsidRDefault="00733F36">
            <w:pPr>
              <w:spacing w:line="240" w:lineRule="auto"/>
              <w:rPr>
                <w:rFonts w:eastAsia="Times New Roman"/>
                <w:sz w:val="24"/>
                <w:szCs w:val="24"/>
              </w:rPr>
            </w:pPr>
            <w:r w:rsidRPr="00D74901">
              <w:rPr>
                <w:rFonts w:eastAsia="Times New Roman"/>
                <w:sz w:val="24"/>
                <w:szCs w:val="24"/>
              </w:rPr>
              <w:t>Sim</w:t>
            </w:r>
          </w:p>
        </w:tc>
        <w:tc>
          <w:tcPr>
            <w:tcW w:w="1420" w:type="dxa"/>
            <w:tcBorders>
              <w:top w:val="nil"/>
              <w:left w:val="nil"/>
              <w:bottom w:val="nil"/>
              <w:right w:val="nil"/>
            </w:tcBorders>
            <w:shd w:val="clear" w:color="auto" w:fill="auto"/>
            <w:vAlign w:val="bottom"/>
          </w:tcPr>
          <w:p w:rsidR="00A1481F" w:rsidRPr="00D74901" w:rsidRDefault="00733F36">
            <w:pPr>
              <w:spacing w:line="240" w:lineRule="auto"/>
              <w:jc w:val="center"/>
              <w:rPr>
                <w:rFonts w:eastAsia="Times New Roman"/>
                <w:sz w:val="24"/>
                <w:szCs w:val="24"/>
              </w:rPr>
            </w:pPr>
            <w:r w:rsidRPr="00D74901">
              <w:rPr>
                <w:rFonts w:eastAsia="Times New Roman"/>
                <w:sz w:val="24"/>
                <w:szCs w:val="24"/>
              </w:rPr>
              <w:t>19</w:t>
            </w:r>
          </w:p>
        </w:tc>
        <w:tc>
          <w:tcPr>
            <w:tcW w:w="1420" w:type="dxa"/>
            <w:tcBorders>
              <w:top w:val="nil"/>
              <w:left w:val="nil"/>
              <w:bottom w:val="nil"/>
              <w:right w:val="nil"/>
            </w:tcBorders>
            <w:shd w:val="clear" w:color="auto" w:fill="auto"/>
            <w:vAlign w:val="bottom"/>
          </w:tcPr>
          <w:p w:rsidR="00A1481F" w:rsidRPr="00D74901" w:rsidRDefault="00733F36">
            <w:pPr>
              <w:spacing w:line="240" w:lineRule="auto"/>
              <w:jc w:val="center"/>
              <w:rPr>
                <w:rFonts w:eastAsia="Times New Roman"/>
                <w:sz w:val="24"/>
                <w:szCs w:val="24"/>
              </w:rPr>
            </w:pPr>
            <w:r w:rsidRPr="00D74901">
              <w:rPr>
                <w:rFonts w:eastAsia="Times New Roman"/>
                <w:sz w:val="24"/>
                <w:szCs w:val="24"/>
              </w:rPr>
              <w:t>86,3</w:t>
            </w:r>
          </w:p>
        </w:tc>
      </w:tr>
      <w:tr w:rsidR="00A1481F" w:rsidRPr="00D74901">
        <w:trPr>
          <w:trHeight w:val="400"/>
        </w:trPr>
        <w:tc>
          <w:tcPr>
            <w:tcW w:w="5651" w:type="dxa"/>
            <w:tcBorders>
              <w:top w:val="nil"/>
              <w:left w:val="nil"/>
              <w:bottom w:val="nil"/>
              <w:right w:val="nil"/>
            </w:tcBorders>
            <w:shd w:val="clear" w:color="auto" w:fill="auto"/>
            <w:vAlign w:val="bottom"/>
          </w:tcPr>
          <w:p w:rsidR="00A1481F" w:rsidRPr="00D74901" w:rsidRDefault="00733F36">
            <w:pPr>
              <w:spacing w:line="240" w:lineRule="auto"/>
              <w:rPr>
                <w:rFonts w:eastAsia="Times New Roman"/>
                <w:sz w:val="24"/>
                <w:szCs w:val="24"/>
              </w:rPr>
            </w:pPr>
            <w:r w:rsidRPr="00D74901">
              <w:rPr>
                <w:rFonts w:eastAsia="Times New Roman"/>
                <w:sz w:val="24"/>
                <w:szCs w:val="24"/>
              </w:rPr>
              <w:t>Não</w:t>
            </w:r>
          </w:p>
        </w:tc>
        <w:tc>
          <w:tcPr>
            <w:tcW w:w="1420" w:type="dxa"/>
            <w:tcBorders>
              <w:top w:val="nil"/>
              <w:left w:val="nil"/>
              <w:bottom w:val="nil"/>
              <w:right w:val="nil"/>
            </w:tcBorders>
            <w:shd w:val="clear" w:color="auto" w:fill="auto"/>
            <w:vAlign w:val="bottom"/>
          </w:tcPr>
          <w:p w:rsidR="00A1481F" w:rsidRPr="00D74901" w:rsidRDefault="00733F36">
            <w:pPr>
              <w:spacing w:line="240" w:lineRule="auto"/>
              <w:jc w:val="center"/>
              <w:rPr>
                <w:rFonts w:eastAsia="Times New Roman"/>
                <w:sz w:val="24"/>
                <w:szCs w:val="24"/>
              </w:rPr>
            </w:pPr>
            <w:r w:rsidRPr="00D74901">
              <w:rPr>
                <w:rFonts w:eastAsia="Times New Roman"/>
                <w:sz w:val="24"/>
                <w:szCs w:val="24"/>
              </w:rPr>
              <w:t>3</w:t>
            </w:r>
          </w:p>
        </w:tc>
        <w:tc>
          <w:tcPr>
            <w:tcW w:w="1420" w:type="dxa"/>
            <w:tcBorders>
              <w:top w:val="nil"/>
              <w:left w:val="nil"/>
              <w:bottom w:val="nil"/>
              <w:right w:val="nil"/>
            </w:tcBorders>
            <w:shd w:val="clear" w:color="auto" w:fill="auto"/>
            <w:vAlign w:val="bottom"/>
          </w:tcPr>
          <w:p w:rsidR="00A1481F" w:rsidRPr="00D74901" w:rsidRDefault="00733F36" w:rsidP="00507EAD">
            <w:pPr>
              <w:spacing w:line="240" w:lineRule="auto"/>
              <w:jc w:val="center"/>
              <w:rPr>
                <w:rFonts w:eastAsia="Times New Roman"/>
                <w:sz w:val="24"/>
                <w:szCs w:val="24"/>
              </w:rPr>
            </w:pPr>
            <w:r w:rsidRPr="00D74901">
              <w:rPr>
                <w:rFonts w:eastAsia="Times New Roman"/>
                <w:sz w:val="24"/>
                <w:szCs w:val="24"/>
              </w:rPr>
              <w:t>13,</w:t>
            </w:r>
            <w:r w:rsidR="00507EAD" w:rsidRPr="00D74901">
              <w:rPr>
                <w:rFonts w:eastAsia="Times New Roman"/>
                <w:sz w:val="24"/>
                <w:szCs w:val="24"/>
              </w:rPr>
              <w:t>7</w:t>
            </w:r>
          </w:p>
        </w:tc>
      </w:tr>
      <w:tr w:rsidR="00A1481F" w:rsidRPr="00D74901">
        <w:trPr>
          <w:trHeight w:val="400"/>
        </w:trPr>
        <w:tc>
          <w:tcPr>
            <w:tcW w:w="5651" w:type="dxa"/>
            <w:tcBorders>
              <w:top w:val="nil"/>
              <w:left w:val="nil"/>
              <w:bottom w:val="nil"/>
              <w:right w:val="nil"/>
            </w:tcBorders>
            <w:shd w:val="clear" w:color="auto" w:fill="auto"/>
            <w:vAlign w:val="bottom"/>
          </w:tcPr>
          <w:p w:rsidR="00A1481F" w:rsidRPr="00D74901" w:rsidRDefault="00733F36">
            <w:pPr>
              <w:spacing w:line="240" w:lineRule="auto"/>
              <w:rPr>
                <w:rFonts w:eastAsia="Times New Roman"/>
                <w:b/>
                <w:i/>
                <w:sz w:val="24"/>
                <w:szCs w:val="24"/>
              </w:rPr>
            </w:pPr>
            <w:r w:rsidRPr="00D74901">
              <w:rPr>
                <w:rFonts w:eastAsia="Times New Roman"/>
                <w:b/>
                <w:i/>
                <w:sz w:val="24"/>
                <w:szCs w:val="24"/>
              </w:rPr>
              <w:t xml:space="preserve">Frequência </w:t>
            </w:r>
          </w:p>
        </w:tc>
        <w:tc>
          <w:tcPr>
            <w:tcW w:w="1420" w:type="dxa"/>
            <w:tcBorders>
              <w:top w:val="nil"/>
              <w:left w:val="nil"/>
              <w:bottom w:val="nil"/>
              <w:right w:val="nil"/>
            </w:tcBorders>
            <w:shd w:val="clear" w:color="auto" w:fill="auto"/>
            <w:vAlign w:val="bottom"/>
          </w:tcPr>
          <w:p w:rsidR="00A1481F" w:rsidRPr="00D74901" w:rsidRDefault="00A1481F">
            <w:pPr>
              <w:spacing w:line="240" w:lineRule="auto"/>
              <w:rPr>
                <w:rFonts w:eastAsia="Times New Roman"/>
                <w:b/>
                <w:i/>
                <w:sz w:val="24"/>
                <w:szCs w:val="24"/>
              </w:rPr>
            </w:pPr>
          </w:p>
        </w:tc>
        <w:tc>
          <w:tcPr>
            <w:tcW w:w="1420" w:type="dxa"/>
            <w:tcBorders>
              <w:top w:val="nil"/>
              <w:left w:val="nil"/>
              <w:bottom w:val="nil"/>
              <w:right w:val="nil"/>
            </w:tcBorders>
            <w:shd w:val="clear" w:color="auto" w:fill="auto"/>
            <w:vAlign w:val="bottom"/>
          </w:tcPr>
          <w:p w:rsidR="00A1481F" w:rsidRPr="00D74901" w:rsidRDefault="00A1481F">
            <w:pPr>
              <w:spacing w:line="240" w:lineRule="auto"/>
              <w:jc w:val="center"/>
              <w:rPr>
                <w:rFonts w:eastAsia="Times New Roman"/>
                <w:sz w:val="24"/>
                <w:szCs w:val="24"/>
              </w:rPr>
            </w:pPr>
          </w:p>
        </w:tc>
      </w:tr>
      <w:tr w:rsidR="00A1481F" w:rsidRPr="00D74901">
        <w:trPr>
          <w:trHeight w:val="400"/>
        </w:trPr>
        <w:tc>
          <w:tcPr>
            <w:tcW w:w="5651" w:type="dxa"/>
            <w:tcBorders>
              <w:top w:val="nil"/>
              <w:left w:val="nil"/>
              <w:bottom w:val="nil"/>
              <w:right w:val="nil"/>
            </w:tcBorders>
            <w:shd w:val="clear" w:color="auto" w:fill="auto"/>
            <w:vAlign w:val="bottom"/>
          </w:tcPr>
          <w:p w:rsidR="00A1481F" w:rsidRPr="00D74901" w:rsidRDefault="00733F36">
            <w:pPr>
              <w:spacing w:line="240" w:lineRule="auto"/>
              <w:rPr>
                <w:rFonts w:eastAsia="Times New Roman"/>
                <w:sz w:val="24"/>
                <w:szCs w:val="24"/>
              </w:rPr>
            </w:pPr>
            <w:r w:rsidRPr="00D74901">
              <w:rPr>
                <w:rFonts w:eastAsia="Times New Roman"/>
                <w:sz w:val="24"/>
                <w:szCs w:val="24"/>
              </w:rPr>
              <w:t>Semanal</w:t>
            </w:r>
          </w:p>
        </w:tc>
        <w:tc>
          <w:tcPr>
            <w:tcW w:w="1420" w:type="dxa"/>
            <w:tcBorders>
              <w:top w:val="nil"/>
              <w:left w:val="nil"/>
              <w:bottom w:val="nil"/>
              <w:right w:val="nil"/>
            </w:tcBorders>
            <w:shd w:val="clear" w:color="auto" w:fill="auto"/>
            <w:vAlign w:val="bottom"/>
          </w:tcPr>
          <w:p w:rsidR="00A1481F" w:rsidRPr="00D74901" w:rsidRDefault="00733F36">
            <w:pPr>
              <w:spacing w:line="240" w:lineRule="auto"/>
              <w:jc w:val="center"/>
              <w:rPr>
                <w:rFonts w:eastAsia="Times New Roman"/>
                <w:sz w:val="24"/>
                <w:szCs w:val="24"/>
              </w:rPr>
            </w:pPr>
            <w:r w:rsidRPr="00D74901">
              <w:rPr>
                <w:rFonts w:eastAsia="Times New Roman"/>
                <w:sz w:val="24"/>
                <w:szCs w:val="24"/>
              </w:rPr>
              <w:t>18</w:t>
            </w:r>
          </w:p>
        </w:tc>
        <w:tc>
          <w:tcPr>
            <w:tcW w:w="1420" w:type="dxa"/>
            <w:tcBorders>
              <w:top w:val="nil"/>
              <w:left w:val="nil"/>
              <w:bottom w:val="nil"/>
              <w:right w:val="nil"/>
            </w:tcBorders>
            <w:shd w:val="clear" w:color="auto" w:fill="auto"/>
            <w:vAlign w:val="bottom"/>
          </w:tcPr>
          <w:p w:rsidR="00A1481F" w:rsidRPr="00D74901" w:rsidRDefault="00733F36">
            <w:pPr>
              <w:spacing w:line="240" w:lineRule="auto"/>
              <w:jc w:val="center"/>
              <w:rPr>
                <w:rFonts w:eastAsia="Times New Roman"/>
                <w:sz w:val="24"/>
                <w:szCs w:val="24"/>
              </w:rPr>
            </w:pPr>
            <w:r w:rsidRPr="00D74901">
              <w:rPr>
                <w:rFonts w:eastAsia="Times New Roman"/>
                <w:sz w:val="24"/>
                <w:szCs w:val="24"/>
              </w:rPr>
              <w:t>94,7</w:t>
            </w:r>
          </w:p>
        </w:tc>
      </w:tr>
      <w:tr w:rsidR="00A1481F" w:rsidRPr="00D74901">
        <w:trPr>
          <w:trHeight w:val="400"/>
        </w:trPr>
        <w:tc>
          <w:tcPr>
            <w:tcW w:w="5651" w:type="dxa"/>
            <w:tcBorders>
              <w:top w:val="nil"/>
              <w:left w:val="nil"/>
              <w:bottom w:val="nil"/>
              <w:right w:val="nil"/>
            </w:tcBorders>
            <w:shd w:val="clear" w:color="auto" w:fill="auto"/>
            <w:vAlign w:val="bottom"/>
          </w:tcPr>
          <w:p w:rsidR="00A1481F" w:rsidRPr="00D74901" w:rsidRDefault="00733F36">
            <w:pPr>
              <w:spacing w:line="240" w:lineRule="auto"/>
              <w:rPr>
                <w:rFonts w:eastAsia="Times New Roman"/>
                <w:sz w:val="24"/>
                <w:szCs w:val="24"/>
              </w:rPr>
            </w:pPr>
            <w:r w:rsidRPr="00D74901">
              <w:rPr>
                <w:rFonts w:eastAsia="Times New Roman"/>
                <w:sz w:val="24"/>
                <w:szCs w:val="24"/>
              </w:rPr>
              <w:t>Quinzenal</w:t>
            </w:r>
          </w:p>
        </w:tc>
        <w:tc>
          <w:tcPr>
            <w:tcW w:w="1420" w:type="dxa"/>
            <w:tcBorders>
              <w:top w:val="nil"/>
              <w:left w:val="nil"/>
              <w:bottom w:val="nil"/>
              <w:right w:val="nil"/>
            </w:tcBorders>
            <w:shd w:val="clear" w:color="auto" w:fill="auto"/>
            <w:vAlign w:val="bottom"/>
          </w:tcPr>
          <w:p w:rsidR="00A1481F" w:rsidRPr="00D74901" w:rsidRDefault="00733F36">
            <w:pPr>
              <w:spacing w:line="240" w:lineRule="auto"/>
              <w:jc w:val="center"/>
              <w:rPr>
                <w:rFonts w:eastAsia="Times New Roman"/>
                <w:sz w:val="24"/>
                <w:szCs w:val="24"/>
              </w:rPr>
            </w:pPr>
            <w:r w:rsidRPr="00D74901">
              <w:rPr>
                <w:rFonts w:eastAsia="Times New Roman"/>
                <w:sz w:val="24"/>
                <w:szCs w:val="24"/>
              </w:rPr>
              <w:t>0</w:t>
            </w:r>
          </w:p>
        </w:tc>
        <w:tc>
          <w:tcPr>
            <w:tcW w:w="1420" w:type="dxa"/>
            <w:tcBorders>
              <w:top w:val="nil"/>
              <w:left w:val="nil"/>
              <w:bottom w:val="nil"/>
              <w:right w:val="nil"/>
            </w:tcBorders>
            <w:shd w:val="clear" w:color="auto" w:fill="auto"/>
            <w:vAlign w:val="bottom"/>
          </w:tcPr>
          <w:p w:rsidR="00A1481F" w:rsidRPr="00D74901" w:rsidRDefault="00733F36">
            <w:pPr>
              <w:spacing w:line="240" w:lineRule="auto"/>
              <w:jc w:val="center"/>
              <w:rPr>
                <w:rFonts w:eastAsia="Times New Roman"/>
                <w:sz w:val="24"/>
                <w:szCs w:val="24"/>
              </w:rPr>
            </w:pPr>
            <w:r w:rsidRPr="00D74901">
              <w:rPr>
                <w:rFonts w:eastAsia="Times New Roman"/>
                <w:sz w:val="24"/>
                <w:szCs w:val="24"/>
              </w:rPr>
              <w:t>0</w:t>
            </w:r>
          </w:p>
        </w:tc>
      </w:tr>
      <w:tr w:rsidR="00A1481F" w:rsidRPr="00D74901">
        <w:trPr>
          <w:trHeight w:val="400"/>
        </w:trPr>
        <w:tc>
          <w:tcPr>
            <w:tcW w:w="5651" w:type="dxa"/>
            <w:tcBorders>
              <w:top w:val="nil"/>
              <w:left w:val="nil"/>
              <w:bottom w:val="nil"/>
              <w:right w:val="nil"/>
            </w:tcBorders>
            <w:shd w:val="clear" w:color="auto" w:fill="auto"/>
            <w:vAlign w:val="bottom"/>
          </w:tcPr>
          <w:p w:rsidR="00A1481F" w:rsidRPr="00D74901" w:rsidRDefault="00733F36">
            <w:pPr>
              <w:spacing w:line="240" w:lineRule="auto"/>
              <w:rPr>
                <w:rFonts w:eastAsia="Times New Roman"/>
                <w:sz w:val="24"/>
                <w:szCs w:val="24"/>
              </w:rPr>
            </w:pPr>
            <w:r w:rsidRPr="00D74901">
              <w:rPr>
                <w:rFonts w:eastAsia="Times New Roman"/>
                <w:sz w:val="24"/>
                <w:szCs w:val="24"/>
              </w:rPr>
              <w:t>Mensal</w:t>
            </w:r>
          </w:p>
        </w:tc>
        <w:tc>
          <w:tcPr>
            <w:tcW w:w="1420" w:type="dxa"/>
            <w:tcBorders>
              <w:top w:val="nil"/>
              <w:left w:val="nil"/>
              <w:bottom w:val="nil"/>
              <w:right w:val="nil"/>
            </w:tcBorders>
            <w:shd w:val="clear" w:color="auto" w:fill="auto"/>
            <w:vAlign w:val="bottom"/>
          </w:tcPr>
          <w:p w:rsidR="00A1481F" w:rsidRPr="00D74901" w:rsidRDefault="00733F36">
            <w:pPr>
              <w:spacing w:line="240" w:lineRule="auto"/>
              <w:jc w:val="center"/>
              <w:rPr>
                <w:rFonts w:eastAsia="Times New Roman"/>
                <w:sz w:val="24"/>
                <w:szCs w:val="24"/>
              </w:rPr>
            </w:pPr>
            <w:r w:rsidRPr="00D74901">
              <w:rPr>
                <w:rFonts w:eastAsia="Times New Roman"/>
                <w:sz w:val="24"/>
                <w:szCs w:val="24"/>
              </w:rPr>
              <w:t>1</w:t>
            </w:r>
          </w:p>
        </w:tc>
        <w:tc>
          <w:tcPr>
            <w:tcW w:w="1420" w:type="dxa"/>
            <w:tcBorders>
              <w:top w:val="nil"/>
              <w:left w:val="nil"/>
              <w:bottom w:val="nil"/>
              <w:right w:val="nil"/>
            </w:tcBorders>
            <w:shd w:val="clear" w:color="auto" w:fill="auto"/>
            <w:vAlign w:val="bottom"/>
          </w:tcPr>
          <w:p w:rsidR="00A1481F" w:rsidRPr="00D74901" w:rsidRDefault="00733F36">
            <w:pPr>
              <w:spacing w:line="240" w:lineRule="auto"/>
              <w:jc w:val="center"/>
              <w:rPr>
                <w:rFonts w:eastAsia="Times New Roman"/>
                <w:sz w:val="24"/>
                <w:szCs w:val="24"/>
              </w:rPr>
            </w:pPr>
            <w:r w:rsidRPr="00D74901">
              <w:rPr>
                <w:rFonts w:eastAsia="Times New Roman"/>
                <w:sz w:val="24"/>
                <w:szCs w:val="24"/>
              </w:rPr>
              <w:t>5,3</w:t>
            </w:r>
          </w:p>
        </w:tc>
      </w:tr>
      <w:tr w:rsidR="00A1481F" w:rsidRPr="00D74901">
        <w:trPr>
          <w:trHeight w:val="400"/>
        </w:trPr>
        <w:tc>
          <w:tcPr>
            <w:tcW w:w="5651" w:type="dxa"/>
            <w:tcBorders>
              <w:top w:val="nil"/>
              <w:left w:val="nil"/>
              <w:bottom w:val="nil"/>
              <w:right w:val="nil"/>
            </w:tcBorders>
            <w:shd w:val="clear" w:color="auto" w:fill="auto"/>
            <w:vAlign w:val="bottom"/>
          </w:tcPr>
          <w:p w:rsidR="00A1481F" w:rsidRPr="00D74901" w:rsidRDefault="00733F36">
            <w:pPr>
              <w:spacing w:line="240" w:lineRule="auto"/>
              <w:rPr>
                <w:rFonts w:eastAsia="Times New Roman"/>
                <w:b/>
                <w:i/>
                <w:sz w:val="24"/>
                <w:szCs w:val="24"/>
              </w:rPr>
            </w:pPr>
            <w:r w:rsidRPr="00D74901">
              <w:rPr>
                <w:rFonts w:eastAsia="Times New Roman"/>
                <w:b/>
                <w:i/>
                <w:sz w:val="24"/>
                <w:szCs w:val="24"/>
              </w:rPr>
              <w:t>Páginas acessadas para pesquisas</w:t>
            </w:r>
          </w:p>
        </w:tc>
        <w:tc>
          <w:tcPr>
            <w:tcW w:w="1420" w:type="dxa"/>
            <w:tcBorders>
              <w:top w:val="nil"/>
              <w:left w:val="nil"/>
              <w:bottom w:val="nil"/>
              <w:right w:val="nil"/>
            </w:tcBorders>
            <w:shd w:val="clear" w:color="auto" w:fill="auto"/>
            <w:vAlign w:val="bottom"/>
          </w:tcPr>
          <w:p w:rsidR="00A1481F" w:rsidRPr="00D74901" w:rsidRDefault="00A1481F">
            <w:pPr>
              <w:spacing w:line="240" w:lineRule="auto"/>
              <w:rPr>
                <w:rFonts w:eastAsia="Times New Roman"/>
                <w:b/>
                <w:i/>
                <w:sz w:val="24"/>
                <w:szCs w:val="24"/>
              </w:rPr>
            </w:pPr>
          </w:p>
        </w:tc>
        <w:tc>
          <w:tcPr>
            <w:tcW w:w="1420" w:type="dxa"/>
            <w:tcBorders>
              <w:top w:val="nil"/>
              <w:left w:val="nil"/>
              <w:bottom w:val="nil"/>
              <w:right w:val="nil"/>
            </w:tcBorders>
            <w:shd w:val="clear" w:color="auto" w:fill="auto"/>
            <w:vAlign w:val="bottom"/>
          </w:tcPr>
          <w:p w:rsidR="00A1481F" w:rsidRPr="00D74901" w:rsidRDefault="00A1481F">
            <w:pPr>
              <w:spacing w:line="240" w:lineRule="auto"/>
              <w:rPr>
                <w:rFonts w:eastAsia="Times New Roman"/>
                <w:sz w:val="24"/>
                <w:szCs w:val="24"/>
              </w:rPr>
            </w:pPr>
          </w:p>
        </w:tc>
      </w:tr>
      <w:tr w:rsidR="00A1481F" w:rsidRPr="00D74901">
        <w:trPr>
          <w:trHeight w:val="400"/>
        </w:trPr>
        <w:tc>
          <w:tcPr>
            <w:tcW w:w="5651" w:type="dxa"/>
            <w:tcBorders>
              <w:top w:val="nil"/>
              <w:left w:val="nil"/>
              <w:bottom w:val="nil"/>
              <w:right w:val="nil"/>
            </w:tcBorders>
            <w:shd w:val="clear" w:color="auto" w:fill="auto"/>
            <w:vAlign w:val="bottom"/>
          </w:tcPr>
          <w:p w:rsidR="00A1481F" w:rsidRPr="00D74901" w:rsidRDefault="00733F36">
            <w:pPr>
              <w:spacing w:line="240" w:lineRule="auto"/>
              <w:rPr>
                <w:rFonts w:eastAsia="Times New Roman"/>
                <w:sz w:val="24"/>
                <w:szCs w:val="24"/>
              </w:rPr>
            </w:pPr>
            <w:r w:rsidRPr="00D74901">
              <w:rPr>
                <w:rFonts w:eastAsia="Times New Roman"/>
                <w:sz w:val="24"/>
                <w:szCs w:val="24"/>
              </w:rPr>
              <w:t>Ministério da Saúde</w:t>
            </w:r>
          </w:p>
        </w:tc>
        <w:tc>
          <w:tcPr>
            <w:tcW w:w="1420" w:type="dxa"/>
            <w:tcBorders>
              <w:top w:val="nil"/>
              <w:left w:val="nil"/>
              <w:bottom w:val="nil"/>
              <w:right w:val="nil"/>
            </w:tcBorders>
            <w:shd w:val="clear" w:color="auto" w:fill="auto"/>
            <w:vAlign w:val="bottom"/>
          </w:tcPr>
          <w:p w:rsidR="00A1481F" w:rsidRPr="00D74901" w:rsidRDefault="00A1481F">
            <w:pPr>
              <w:spacing w:line="240" w:lineRule="auto"/>
              <w:rPr>
                <w:rFonts w:eastAsia="Times New Roman"/>
                <w:sz w:val="24"/>
                <w:szCs w:val="24"/>
              </w:rPr>
            </w:pPr>
          </w:p>
        </w:tc>
        <w:tc>
          <w:tcPr>
            <w:tcW w:w="1420" w:type="dxa"/>
            <w:tcBorders>
              <w:top w:val="nil"/>
              <w:left w:val="nil"/>
              <w:bottom w:val="nil"/>
              <w:right w:val="nil"/>
            </w:tcBorders>
            <w:shd w:val="clear" w:color="auto" w:fill="auto"/>
            <w:vAlign w:val="bottom"/>
          </w:tcPr>
          <w:p w:rsidR="00A1481F" w:rsidRPr="00D74901" w:rsidRDefault="00A1481F">
            <w:pPr>
              <w:spacing w:line="240" w:lineRule="auto"/>
              <w:rPr>
                <w:rFonts w:eastAsia="Times New Roman"/>
                <w:sz w:val="24"/>
                <w:szCs w:val="24"/>
              </w:rPr>
            </w:pPr>
          </w:p>
        </w:tc>
      </w:tr>
      <w:tr w:rsidR="00A1481F" w:rsidRPr="00D74901">
        <w:trPr>
          <w:trHeight w:val="400"/>
        </w:trPr>
        <w:tc>
          <w:tcPr>
            <w:tcW w:w="5651" w:type="dxa"/>
            <w:tcBorders>
              <w:top w:val="nil"/>
              <w:left w:val="nil"/>
              <w:bottom w:val="nil"/>
              <w:right w:val="nil"/>
            </w:tcBorders>
            <w:shd w:val="clear" w:color="auto" w:fill="auto"/>
            <w:vAlign w:val="bottom"/>
          </w:tcPr>
          <w:p w:rsidR="00A1481F" w:rsidRPr="00D74901" w:rsidRDefault="00733F36">
            <w:pPr>
              <w:spacing w:line="240" w:lineRule="auto"/>
              <w:rPr>
                <w:rFonts w:eastAsia="Times New Roman"/>
                <w:sz w:val="24"/>
                <w:szCs w:val="24"/>
              </w:rPr>
            </w:pPr>
            <w:r w:rsidRPr="00D74901">
              <w:rPr>
                <w:rFonts w:eastAsia="Times New Roman"/>
                <w:sz w:val="24"/>
                <w:szCs w:val="24"/>
              </w:rPr>
              <w:t>Universidade Aberta do SUS</w:t>
            </w:r>
          </w:p>
          <w:p w:rsidR="00A1481F" w:rsidRPr="00D74901" w:rsidRDefault="00733F36">
            <w:pPr>
              <w:spacing w:line="240" w:lineRule="auto"/>
              <w:rPr>
                <w:rFonts w:eastAsia="Times New Roman"/>
                <w:sz w:val="24"/>
                <w:szCs w:val="24"/>
              </w:rPr>
            </w:pPr>
            <w:r w:rsidRPr="00D74901">
              <w:rPr>
                <w:rFonts w:eastAsia="Times New Roman"/>
                <w:sz w:val="24"/>
                <w:szCs w:val="24"/>
              </w:rPr>
              <w:t>Secretaria Estadual de Saúde</w:t>
            </w:r>
          </w:p>
        </w:tc>
        <w:tc>
          <w:tcPr>
            <w:tcW w:w="1420" w:type="dxa"/>
            <w:tcBorders>
              <w:top w:val="nil"/>
              <w:left w:val="nil"/>
              <w:bottom w:val="nil"/>
              <w:right w:val="nil"/>
            </w:tcBorders>
            <w:shd w:val="clear" w:color="auto" w:fill="auto"/>
            <w:vAlign w:val="bottom"/>
          </w:tcPr>
          <w:p w:rsidR="00A1481F" w:rsidRPr="00D74901" w:rsidRDefault="00A1481F">
            <w:pPr>
              <w:spacing w:line="240" w:lineRule="auto"/>
              <w:rPr>
                <w:rFonts w:eastAsia="Times New Roman"/>
                <w:sz w:val="24"/>
                <w:szCs w:val="24"/>
              </w:rPr>
            </w:pPr>
          </w:p>
        </w:tc>
        <w:tc>
          <w:tcPr>
            <w:tcW w:w="1420" w:type="dxa"/>
            <w:tcBorders>
              <w:top w:val="nil"/>
              <w:left w:val="nil"/>
              <w:bottom w:val="nil"/>
              <w:right w:val="nil"/>
            </w:tcBorders>
            <w:shd w:val="clear" w:color="auto" w:fill="auto"/>
            <w:vAlign w:val="bottom"/>
          </w:tcPr>
          <w:p w:rsidR="00A1481F" w:rsidRPr="00D74901" w:rsidRDefault="00A1481F">
            <w:pPr>
              <w:spacing w:line="240" w:lineRule="auto"/>
              <w:rPr>
                <w:rFonts w:eastAsia="Times New Roman"/>
                <w:sz w:val="24"/>
                <w:szCs w:val="24"/>
              </w:rPr>
            </w:pPr>
          </w:p>
        </w:tc>
      </w:tr>
      <w:tr w:rsidR="00A1481F" w:rsidRPr="00D74901">
        <w:trPr>
          <w:trHeight w:val="400"/>
        </w:trPr>
        <w:tc>
          <w:tcPr>
            <w:tcW w:w="5651" w:type="dxa"/>
            <w:tcBorders>
              <w:top w:val="nil"/>
              <w:left w:val="nil"/>
              <w:bottom w:val="single" w:sz="4" w:space="0" w:color="000000"/>
              <w:right w:val="nil"/>
            </w:tcBorders>
            <w:shd w:val="clear" w:color="auto" w:fill="auto"/>
            <w:vAlign w:val="bottom"/>
          </w:tcPr>
          <w:p w:rsidR="00A1481F" w:rsidRPr="00D74901" w:rsidRDefault="00733F36">
            <w:pPr>
              <w:spacing w:line="240" w:lineRule="auto"/>
              <w:rPr>
                <w:rFonts w:eastAsia="Times New Roman"/>
                <w:sz w:val="24"/>
                <w:szCs w:val="24"/>
              </w:rPr>
            </w:pPr>
            <w:r w:rsidRPr="00D74901">
              <w:rPr>
                <w:rFonts w:eastAsia="Times New Roman"/>
                <w:sz w:val="24"/>
                <w:szCs w:val="24"/>
              </w:rPr>
              <w:lastRenderedPageBreak/>
              <w:t xml:space="preserve">Plataforma </w:t>
            </w:r>
            <w:proofErr w:type="spellStart"/>
            <w:r w:rsidRPr="00D74901">
              <w:rPr>
                <w:rFonts w:eastAsia="Times New Roman"/>
                <w:sz w:val="24"/>
                <w:szCs w:val="24"/>
              </w:rPr>
              <w:t>Scielo</w:t>
            </w:r>
            <w:proofErr w:type="spellEnd"/>
          </w:p>
        </w:tc>
        <w:tc>
          <w:tcPr>
            <w:tcW w:w="1420" w:type="dxa"/>
            <w:tcBorders>
              <w:top w:val="nil"/>
              <w:left w:val="nil"/>
              <w:bottom w:val="single" w:sz="4" w:space="0" w:color="000000"/>
              <w:right w:val="nil"/>
            </w:tcBorders>
            <w:shd w:val="clear" w:color="auto" w:fill="auto"/>
            <w:vAlign w:val="bottom"/>
          </w:tcPr>
          <w:p w:rsidR="00A1481F" w:rsidRPr="00D74901" w:rsidRDefault="00733F36">
            <w:pPr>
              <w:spacing w:line="240" w:lineRule="auto"/>
              <w:rPr>
                <w:rFonts w:eastAsia="Times New Roman"/>
                <w:sz w:val="24"/>
                <w:szCs w:val="24"/>
              </w:rPr>
            </w:pPr>
            <w:r w:rsidRPr="00D74901">
              <w:rPr>
                <w:rFonts w:eastAsia="Times New Roman"/>
                <w:sz w:val="24"/>
                <w:szCs w:val="24"/>
              </w:rPr>
              <w:t> </w:t>
            </w:r>
          </w:p>
        </w:tc>
        <w:tc>
          <w:tcPr>
            <w:tcW w:w="1420" w:type="dxa"/>
            <w:tcBorders>
              <w:top w:val="nil"/>
              <w:left w:val="nil"/>
              <w:bottom w:val="single" w:sz="4" w:space="0" w:color="000000"/>
              <w:right w:val="nil"/>
            </w:tcBorders>
            <w:shd w:val="clear" w:color="auto" w:fill="auto"/>
            <w:vAlign w:val="bottom"/>
          </w:tcPr>
          <w:p w:rsidR="00A1481F" w:rsidRPr="00D74901" w:rsidRDefault="00733F36">
            <w:pPr>
              <w:spacing w:line="240" w:lineRule="auto"/>
              <w:rPr>
                <w:rFonts w:eastAsia="Times New Roman"/>
                <w:sz w:val="24"/>
                <w:szCs w:val="24"/>
              </w:rPr>
            </w:pPr>
            <w:r w:rsidRPr="00D74901">
              <w:rPr>
                <w:rFonts w:eastAsia="Times New Roman"/>
                <w:sz w:val="24"/>
                <w:szCs w:val="24"/>
              </w:rPr>
              <w:t> </w:t>
            </w:r>
          </w:p>
        </w:tc>
      </w:tr>
    </w:tbl>
    <w:p w:rsidR="00A1481F" w:rsidRPr="00D74901" w:rsidRDefault="00A1481F">
      <w:pPr>
        <w:jc w:val="both"/>
        <w:rPr>
          <w:rFonts w:eastAsia="Times New Roman"/>
          <w:sz w:val="24"/>
          <w:szCs w:val="24"/>
        </w:rPr>
      </w:pPr>
    </w:p>
    <w:p w:rsidR="00A1481F" w:rsidRPr="00D74901" w:rsidRDefault="00A1481F">
      <w:pPr>
        <w:jc w:val="both"/>
        <w:rPr>
          <w:rFonts w:eastAsia="Times New Roman"/>
          <w:sz w:val="24"/>
          <w:szCs w:val="24"/>
        </w:rPr>
      </w:pPr>
    </w:p>
    <w:p w:rsidR="00A1481F" w:rsidRPr="00D74901" w:rsidRDefault="00733F36">
      <w:pPr>
        <w:spacing w:line="360" w:lineRule="auto"/>
        <w:ind w:firstLine="709"/>
        <w:jc w:val="both"/>
        <w:rPr>
          <w:rFonts w:eastAsia="Times New Roman"/>
          <w:sz w:val="24"/>
          <w:szCs w:val="24"/>
        </w:rPr>
      </w:pPr>
      <w:r w:rsidRPr="00D74901">
        <w:rPr>
          <w:rFonts w:eastAsia="Times New Roman"/>
          <w:sz w:val="24"/>
          <w:szCs w:val="24"/>
        </w:rPr>
        <w:t xml:space="preserve">Após a análise dos resultados foi possível verificar que em alguns municípios na região da IV GERES, a formação superior e experiência profissional na área da saúde, não são pré-requisitos para contratação e atuação do profissional na rotina das atividades de vigilância em saúde, seja esta ambiental, epidemiológica ou sanitária, sendo possível encontrar coordenadores da Vigilância em Saúde com formação de nível médio e sem a qualificação devida para atuação no serviço. Tais dados são bastante preocupantes, pois esses profissionais não se qualificaram para as funções que exercem, pouco contribuindo para a vigilância, ocupando uma vaga que poderia ser de profissionais de nível superior em áreas relevantes para a Vigilância em Saúde e realmente qualificados para o serviço. A área de recursos humanos no SUS é um ponto crítico não só das vigilâncias municipais, como estaduais também e de acordo com BRASIL (2007), a formação dos profissionais que integram o quadro de pessoal da área é muito diversificada. </w:t>
      </w:r>
    </w:p>
    <w:p w:rsidR="00A1481F" w:rsidRPr="00D74901" w:rsidRDefault="00733F36">
      <w:pPr>
        <w:spacing w:line="360" w:lineRule="auto"/>
        <w:ind w:firstLine="709"/>
        <w:jc w:val="both"/>
        <w:rPr>
          <w:rFonts w:eastAsia="Times New Roman"/>
          <w:sz w:val="24"/>
          <w:szCs w:val="24"/>
        </w:rPr>
      </w:pPr>
      <w:r w:rsidRPr="00D74901">
        <w:rPr>
          <w:rFonts w:eastAsia="Times New Roman"/>
          <w:sz w:val="24"/>
          <w:szCs w:val="24"/>
        </w:rPr>
        <w:t>Os dados obtidos neste estudo condizem com o diagnóstico da área de recursos humanos realizado por meio do Censo Nacional dos Trabalhadores de Vigilância Sanitária, realizado pela ANVISA em 2002, que traçou o perfil desses profissionais em todo o Brasil e constatou que  além das profissões típicas da saúde, existe um grande número de trabalhadores de outras formações, assim como há trabalhadores de nível médio em cargos onde deveriam atuar profissões com conhecimentos específicos do nível superior; a taxa de trabalhadores com algum tipo de especialização é baixa; há diversidade de vínculos, quando se analisa a situação nas três esferas de governo e multiplicidade de escalas salariais (BRASIL, 2007).</w:t>
      </w:r>
    </w:p>
    <w:p w:rsidR="00A1481F" w:rsidRPr="00D74901" w:rsidRDefault="00733F36">
      <w:pPr>
        <w:spacing w:line="360" w:lineRule="auto"/>
        <w:ind w:firstLine="709"/>
        <w:jc w:val="both"/>
        <w:rPr>
          <w:rFonts w:eastAsia="Times New Roman"/>
          <w:sz w:val="24"/>
          <w:szCs w:val="24"/>
        </w:rPr>
      </w:pPr>
      <w:r w:rsidRPr="00D74901">
        <w:rPr>
          <w:rFonts w:eastAsia="Times New Roman"/>
          <w:sz w:val="24"/>
          <w:szCs w:val="24"/>
        </w:rPr>
        <w:t xml:space="preserve">Outro ponto crítico observado nos municípios da IV GERES foi o tempo de vínculo dos profissionais, pois existem poucos coordenadores que atuam nos municípios a mais de cinco anos, estando esse fato, relacionado com a grande rotatividade de profissionais que são, em sua maioria (68,2% contratados), substituídos a medida em que ocorrem eleições municipais, o que gera prejuízos na dinâmica de trabalho, devido à descontinuidade das ações, além da formação de novas equipes, que, como observado, muitas vezes não tem formação necessária para tal e/ou nunca atuaram em políticas públicas de saúde. Esse quadro evidencia </w:t>
      </w:r>
      <w:r w:rsidRPr="00D74901">
        <w:rPr>
          <w:rFonts w:eastAsia="Times New Roman"/>
          <w:sz w:val="24"/>
          <w:szCs w:val="24"/>
        </w:rPr>
        <w:lastRenderedPageBreak/>
        <w:t>a importância da estruturação dos Planos de Cargos, Carreiras e Salários no SUS, visando inclusive diminuir a alta rotatividade desses profissionais (BRASIL, 2007).</w:t>
      </w:r>
    </w:p>
    <w:p w:rsidR="00A1481F" w:rsidRPr="00D74901" w:rsidRDefault="00733F36">
      <w:pPr>
        <w:spacing w:line="360" w:lineRule="auto"/>
        <w:ind w:firstLine="709"/>
        <w:jc w:val="both"/>
        <w:rPr>
          <w:rFonts w:eastAsia="Times New Roman"/>
          <w:sz w:val="24"/>
          <w:szCs w:val="24"/>
        </w:rPr>
      </w:pPr>
      <w:r w:rsidRPr="00D74901">
        <w:rPr>
          <w:rFonts w:eastAsia="Times New Roman"/>
          <w:sz w:val="24"/>
          <w:szCs w:val="24"/>
        </w:rPr>
        <w:t xml:space="preserve">O período de realização desta pesquisa coincidiu com as eleições municipais, portanto, foi possível observar a substituição de diversos coordenadores de Vigilância nos municípios estudados, sendo assim, verificou-se que 45,5% dos contratos possuíam menos de um ano. A instabilidade dos profissionais em manter um vínculo com o município é um dos desafios a serem superados no atual sistema de saúde pública brasileiro, visto que a própria legislação não prevê ferramentas que induzam a estabilidade para esses profissionais. </w:t>
      </w:r>
    </w:p>
    <w:p w:rsidR="00A1481F" w:rsidRPr="00D74901" w:rsidRDefault="00733F36">
      <w:pPr>
        <w:spacing w:line="360" w:lineRule="auto"/>
        <w:ind w:firstLine="709"/>
        <w:jc w:val="both"/>
        <w:rPr>
          <w:rFonts w:eastAsia="Times New Roman"/>
          <w:sz w:val="24"/>
          <w:szCs w:val="24"/>
        </w:rPr>
      </w:pPr>
      <w:r w:rsidRPr="00D74901">
        <w:rPr>
          <w:rFonts w:eastAsia="Times New Roman"/>
          <w:sz w:val="24"/>
          <w:szCs w:val="24"/>
        </w:rPr>
        <w:t>As Diretrizes Nacionais da Vigilância em Saúde (BRASIL, 2010) e a Portaria nº 1.378/2013 (BRASIL, 2013) que define as diretrizes para execução e financiamento das ações em Vigilância em Saúde deixam a cargo das prefeituras municipais a forma de contratação e uso do piso de financeiro para contratação dos profissionais componentes da vigilância, permitindo assim, uma brecha para manobras político-partidárias bastante conhecidas em municípios de pequeno porte do interior do Brasil, onde a cada ciclo de eleição os profissionais foram contratados pela antiga gestão são demitidos e “trocados” por uma nova equipe. Portanto, cabe aos gestores d</w:t>
      </w:r>
      <w:r w:rsidR="004A4118" w:rsidRPr="00D74901">
        <w:rPr>
          <w:rFonts w:eastAsia="Times New Roman"/>
          <w:sz w:val="24"/>
          <w:szCs w:val="24"/>
        </w:rPr>
        <w:t xml:space="preserve">a esfera Federal </w:t>
      </w:r>
      <w:r w:rsidRPr="00D74901">
        <w:rPr>
          <w:rFonts w:eastAsia="Times New Roman"/>
          <w:sz w:val="24"/>
          <w:szCs w:val="24"/>
        </w:rPr>
        <w:t xml:space="preserve">da Saúde, a criação de políticas públicas que assegurem os profissionais da vigilância em saúde para correção de tais falhas e consequente melhoria da qualidade da prestação de serviços pelos órgãos da vigilância em saúde (MEDEIROS, 2010; OPAS, 2003). </w:t>
      </w:r>
    </w:p>
    <w:p w:rsidR="00A1481F" w:rsidRPr="00D74901" w:rsidRDefault="00733F36">
      <w:pPr>
        <w:spacing w:line="360" w:lineRule="auto"/>
        <w:ind w:firstLine="709"/>
        <w:jc w:val="both"/>
        <w:rPr>
          <w:rFonts w:eastAsia="Times New Roman"/>
          <w:sz w:val="24"/>
          <w:szCs w:val="24"/>
        </w:rPr>
      </w:pPr>
      <w:r w:rsidRPr="00D74901">
        <w:rPr>
          <w:rFonts w:eastAsia="Times New Roman"/>
          <w:sz w:val="24"/>
          <w:szCs w:val="24"/>
        </w:rPr>
        <w:t xml:space="preserve">E embora o vínculo trabalhista seja de dedicação exclusiva, percebe-se que, na prática, alguns dos profissionais possuem outras atividades financeiras, por consequência de baixos salários, inclusive atuando na vigilância em outros municípios, na região da V GERES, o que não difere dos dados do Censo Nacional dos Trabalhadores de Vigilância Sanitária, realizado pela ANVISA (BRASIL, 2007), onde o vínculo de trabalho e a carga horária também variaram muito entre os estados, revelando a existência de servidores públicos estatutários, celetistas, terceirizados e servidores cedidos por outras instituições, trabalhando em jornadas de 20, 30 ou 40 horas semanais. </w:t>
      </w:r>
    </w:p>
    <w:p w:rsidR="00A1481F" w:rsidRPr="00D74901" w:rsidRDefault="00733F36">
      <w:pPr>
        <w:spacing w:line="360" w:lineRule="auto"/>
        <w:ind w:firstLine="709"/>
        <w:jc w:val="both"/>
        <w:rPr>
          <w:rFonts w:eastAsia="Times New Roman"/>
          <w:sz w:val="24"/>
          <w:szCs w:val="24"/>
        </w:rPr>
      </w:pPr>
      <w:r w:rsidRPr="00D74901">
        <w:rPr>
          <w:rFonts w:eastAsia="Times New Roman"/>
          <w:sz w:val="24"/>
          <w:szCs w:val="24"/>
        </w:rPr>
        <w:t xml:space="preserve">Um ponto positivo observado nos municípios da IV GERES e que merece ser destacado, são as capacitações e cursos de atualização oferecidos aos profissionais pelos locais de trabalho (esferas municipais e estadual), corroborando com as diretrizes da Política Nacional de Educação Permanente em Saúde, que objetiva a </w:t>
      </w:r>
      <w:r w:rsidRPr="00D74901">
        <w:rPr>
          <w:rFonts w:eastAsia="Times New Roman"/>
          <w:sz w:val="24"/>
          <w:szCs w:val="24"/>
        </w:rPr>
        <w:lastRenderedPageBreak/>
        <w:t xml:space="preserve">transformação das práticas institucionais, melhoria da qualidade da atenção e da assistência em saúde e melhoria de relações nas e entre equipes de trabalho, por meio do uso de educação permanente. Entre as ferramentas propostas para educação permanente está a Universidade Aberta do SUS do Ministério da Saúde e a própria página do Ministério da Saúde, que oferecem cursos online e disponibilizam conteúdo atualizado sobre vários temas relacionados à vigilância em saúde, e de acordo com os resultados deste estudo. </w:t>
      </w:r>
    </w:p>
    <w:p w:rsidR="00A1481F" w:rsidRPr="00D74901" w:rsidRDefault="00733F36">
      <w:pPr>
        <w:spacing w:line="360" w:lineRule="auto"/>
        <w:ind w:firstLine="709"/>
        <w:jc w:val="both"/>
        <w:rPr>
          <w:rFonts w:eastAsia="Times New Roman"/>
          <w:sz w:val="24"/>
          <w:szCs w:val="24"/>
        </w:rPr>
      </w:pPr>
      <w:r w:rsidRPr="00D74901">
        <w:rPr>
          <w:rFonts w:eastAsia="Times New Roman"/>
          <w:sz w:val="24"/>
          <w:szCs w:val="24"/>
        </w:rPr>
        <w:t xml:space="preserve">A internet é um dos principais meios utilizados pelos profissionais para pesquisas, confirmando a efetividade do meio digital para atualização e educação permanente (BRASIL, 2007). Os sites mais citados como fonte de pesquisas semanais e atualizações foram os do Ministério da Saúde, Universidade Aberta do SUS (UNA-SUS), Secretaria Estadual de Saúde de Pernambuco, Anvisa e Plataforma </w:t>
      </w:r>
      <w:proofErr w:type="spellStart"/>
      <w:r w:rsidRPr="00D74901">
        <w:rPr>
          <w:rFonts w:eastAsia="Times New Roman"/>
          <w:sz w:val="24"/>
          <w:szCs w:val="24"/>
        </w:rPr>
        <w:t>Scielo</w:t>
      </w:r>
      <w:proofErr w:type="spellEnd"/>
      <w:r w:rsidRPr="00D74901">
        <w:rPr>
          <w:rFonts w:eastAsia="Times New Roman"/>
          <w:sz w:val="24"/>
          <w:szCs w:val="24"/>
        </w:rPr>
        <w:t>.</w:t>
      </w:r>
    </w:p>
    <w:p w:rsidR="00A1481F" w:rsidRPr="00D74901" w:rsidRDefault="00A1481F">
      <w:pPr>
        <w:spacing w:line="360" w:lineRule="auto"/>
        <w:ind w:firstLine="709"/>
        <w:jc w:val="both"/>
        <w:rPr>
          <w:rFonts w:eastAsia="Times New Roman"/>
          <w:sz w:val="24"/>
          <w:szCs w:val="24"/>
        </w:rPr>
      </w:pPr>
    </w:p>
    <w:p w:rsidR="00A1481F" w:rsidRPr="00D74901" w:rsidRDefault="00733F36">
      <w:pPr>
        <w:spacing w:line="360" w:lineRule="auto"/>
        <w:jc w:val="center"/>
        <w:rPr>
          <w:rFonts w:eastAsia="Times New Roman"/>
          <w:b/>
          <w:sz w:val="24"/>
          <w:szCs w:val="24"/>
        </w:rPr>
      </w:pPr>
      <w:r w:rsidRPr="00D74901">
        <w:rPr>
          <w:rFonts w:eastAsia="Times New Roman"/>
          <w:b/>
          <w:sz w:val="24"/>
          <w:szCs w:val="24"/>
        </w:rPr>
        <w:t>CONCLUSÃO</w:t>
      </w:r>
    </w:p>
    <w:p w:rsidR="00A1481F" w:rsidRPr="00D74901" w:rsidRDefault="00733F36">
      <w:pPr>
        <w:spacing w:line="360" w:lineRule="auto"/>
        <w:jc w:val="both"/>
        <w:rPr>
          <w:rFonts w:eastAsia="Times New Roman"/>
          <w:sz w:val="24"/>
          <w:szCs w:val="24"/>
        </w:rPr>
      </w:pPr>
      <w:r w:rsidRPr="00D74901">
        <w:rPr>
          <w:rFonts w:eastAsia="Times New Roman"/>
          <w:sz w:val="24"/>
          <w:szCs w:val="24"/>
        </w:rPr>
        <w:t xml:space="preserve">Os dados obtidos neste estudo permitem concluir que há problemas e falhas no campo de atuação do profissional na área de vigilância em saúde, que vão desde a forma de contratação e/ou seleção dos profissionais até a sua forma de atuação nas atividades de rotina. Verificou-se que a maioria dos municípios estudados não possuem médicos veterinários em seu quadro de profissionais da vigilância em saúde, sendo essas atividades exercidas por profissionais de diversas formações de nível superior da área de saúde e/ou até mesmo por profissionais de outras áreas que não se relacionam diretamente com a saúde pública. Em alguns municípios, avaliou-se ainda, a presença de funcionários que não tinham formação superior, exercendo coordenações de atividades privativas do médico veterinário, como campanhas de vacinação antirrábica e controle de leishmaniose, entre outras ações específicas da vigilância sanitária. </w:t>
      </w:r>
      <w:r w:rsidRPr="00D74901">
        <w:rPr>
          <w:rFonts w:eastAsia="Times New Roman"/>
          <w:sz w:val="24"/>
          <w:szCs w:val="24"/>
        </w:rPr>
        <w:br/>
        <w:t xml:space="preserve">Este estudo pode ser utilizado como ferramenta relevante para a avaliação minuciosa pelos gestores regionais de saúde para implantação de estratégias que possam otimizar a qualidade dos serviços prestados à população, no tocante ao perfil dos </w:t>
      </w:r>
      <w:r w:rsidR="00006B1A" w:rsidRPr="00D74901">
        <w:rPr>
          <w:rFonts w:eastAsia="Times New Roman"/>
          <w:sz w:val="24"/>
          <w:szCs w:val="24"/>
        </w:rPr>
        <w:t xml:space="preserve">coordenadores </w:t>
      </w:r>
      <w:r w:rsidRPr="00D74901">
        <w:rPr>
          <w:rFonts w:eastAsia="Times New Roman"/>
          <w:sz w:val="24"/>
          <w:szCs w:val="24"/>
        </w:rPr>
        <w:t>que atuam na Vigilância em Saúde nos diferentes municípios que compõem a IV Gerência Regional de Saúde do Estado de Pernambuco.</w:t>
      </w:r>
    </w:p>
    <w:p w:rsidR="00A1481F" w:rsidRPr="00D74901" w:rsidRDefault="00A1481F">
      <w:pPr>
        <w:spacing w:line="360" w:lineRule="auto"/>
        <w:jc w:val="both"/>
        <w:rPr>
          <w:rFonts w:eastAsia="Times New Roman"/>
          <w:sz w:val="24"/>
          <w:szCs w:val="24"/>
        </w:rPr>
      </w:pPr>
    </w:p>
    <w:p w:rsidR="00A1481F" w:rsidRPr="00D74901" w:rsidRDefault="00733F36">
      <w:pPr>
        <w:spacing w:line="360" w:lineRule="auto"/>
        <w:jc w:val="center"/>
        <w:rPr>
          <w:rFonts w:eastAsia="Times New Roman"/>
          <w:b/>
          <w:sz w:val="24"/>
          <w:szCs w:val="24"/>
        </w:rPr>
      </w:pPr>
      <w:r w:rsidRPr="00D74901">
        <w:rPr>
          <w:rFonts w:eastAsia="Times New Roman"/>
          <w:b/>
          <w:sz w:val="24"/>
          <w:szCs w:val="24"/>
        </w:rPr>
        <w:lastRenderedPageBreak/>
        <w:t>REFERÊNCIAS</w:t>
      </w:r>
    </w:p>
    <w:p w:rsidR="00A1481F" w:rsidRPr="00D74901" w:rsidRDefault="00733F36">
      <w:pPr>
        <w:pStyle w:val="Ttulo1"/>
        <w:keepNext w:val="0"/>
        <w:keepLines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0" w:line="360" w:lineRule="auto"/>
        <w:jc w:val="both"/>
        <w:rPr>
          <w:rFonts w:eastAsia="Times New Roman"/>
          <w:sz w:val="24"/>
          <w:szCs w:val="24"/>
          <w:lang w:val="en-US"/>
        </w:rPr>
      </w:pPr>
      <w:r w:rsidRPr="00D74901">
        <w:rPr>
          <w:rFonts w:eastAsia="Times New Roman"/>
          <w:sz w:val="24"/>
          <w:szCs w:val="24"/>
        </w:rPr>
        <w:t xml:space="preserve">BARBOSA, D. S. A inserção do Médico Veterinário nos Núcleos de Apoio à Saúde da Família (NASF): novos caminhos de atuação na saúde pública. </w:t>
      </w:r>
      <w:r w:rsidRPr="00D74901">
        <w:rPr>
          <w:rFonts w:eastAsia="Times New Roman"/>
          <w:i/>
          <w:sz w:val="24"/>
          <w:szCs w:val="24"/>
          <w:lang w:val="en-US"/>
        </w:rPr>
        <w:t>JMPHC. Journal of Management and Primary Health Care</w:t>
      </w:r>
      <w:r w:rsidRPr="00D74901">
        <w:rPr>
          <w:rFonts w:eastAsia="Times New Roman"/>
          <w:sz w:val="24"/>
          <w:szCs w:val="24"/>
          <w:lang w:val="en-US"/>
        </w:rPr>
        <w:t>, v. 5, p. 1-3, 2014.</w:t>
      </w:r>
    </w:p>
    <w:p w:rsidR="00A1481F" w:rsidRPr="00D74901" w:rsidRDefault="00A1481F">
      <w:pPr>
        <w:spacing w:line="240" w:lineRule="auto"/>
        <w:rPr>
          <w:rFonts w:eastAsia="Times New Roman"/>
          <w:sz w:val="24"/>
          <w:szCs w:val="24"/>
          <w:lang w:val="en-US"/>
        </w:rPr>
      </w:pPr>
    </w:p>
    <w:p w:rsidR="00A1481F" w:rsidRPr="00D74901" w:rsidRDefault="00733F36">
      <w:pPr>
        <w:spacing w:before="100" w:after="100" w:line="360" w:lineRule="auto"/>
        <w:jc w:val="both"/>
        <w:rPr>
          <w:rFonts w:eastAsia="Times New Roman"/>
          <w:sz w:val="24"/>
          <w:szCs w:val="24"/>
        </w:rPr>
      </w:pPr>
      <w:r w:rsidRPr="00D74901">
        <w:rPr>
          <w:rFonts w:eastAsia="Times New Roman"/>
          <w:sz w:val="24"/>
          <w:szCs w:val="24"/>
        </w:rPr>
        <w:t xml:space="preserve">BRASIL. Conselho Nacional de Saúde reconhece os profissionais de saúde de nível superior. </w:t>
      </w:r>
      <w:r w:rsidRPr="00D74901">
        <w:rPr>
          <w:rFonts w:eastAsia="Times New Roman"/>
          <w:i/>
          <w:sz w:val="24"/>
          <w:szCs w:val="24"/>
        </w:rPr>
        <w:t>Resolução n. 218</w:t>
      </w:r>
      <w:r w:rsidRPr="00D74901">
        <w:rPr>
          <w:rFonts w:eastAsia="Times New Roman"/>
          <w:sz w:val="24"/>
          <w:szCs w:val="24"/>
        </w:rPr>
        <w:t>, de 06 de março de 1997. DOU n. 83 Seção I Pág. 8932-33.</w:t>
      </w:r>
    </w:p>
    <w:p w:rsidR="00A1481F" w:rsidRPr="00D74901" w:rsidRDefault="00733F36">
      <w:pPr>
        <w:spacing w:line="360" w:lineRule="auto"/>
        <w:jc w:val="both"/>
        <w:rPr>
          <w:rFonts w:eastAsia="Times New Roman"/>
          <w:sz w:val="24"/>
          <w:szCs w:val="24"/>
        </w:rPr>
      </w:pPr>
      <w:r w:rsidRPr="00D74901">
        <w:rPr>
          <w:rFonts w:eastAsia="Times New Roman"/>
          <w:sz w:val="24"/>
          <w:szCs w:val="24"/>
        </w:rPr>
        <w:t xml:space="preserve">______. Conselho Nacional de Secretários de Saúde. </w:t>
      </w:r>
      <w:r w:rsidRPr="00D74901">
        <w:rPr>
          <w:rFonts w:eastAsia="Times New Roman"/>
          <w:i/>
          <w:sz w:val="24"/>
          <w:szCs w:val="24"/>
        </w:rPr>
        <w:t>Vigilância em Saúde / Conselho Nacional de Secretários de Saúde</w:t>
      </w:r>
      <w:r w:rsidRPr="00D74901">
        <w:rPr>
          <w:rFonts w:eastAsia="Times New Roman"/>
          <w:sz w:val="24"/>
          <w:szCs w:val="24"/>
        </w:rPr>
        <w:t xml:space="preserve">. Coleção </w:t>
      </w:r>
      <w:proofErr w:type="spellStart"/>
      <w:r w:rsidRPr="00D74901">
        <w:rPr>
          <w:rFonts w:eastAsia="Times New Roman"/>
          <w:sz w:val="24"/>
          <w:szCs w:val="24"/>
        </w:rPr>
        <w:t>Progestores</w:t>
      </w:r>
      <w:proofErr w:type="spellEnd"/>
      <w:r w:rsidRPr="00D74901">
        <w:rPr>
          <w:rFonts w:eastAsia="Times New Roman"/>
          <w:sz w:val="24"/>
          <w:szCs w:val="24"/>
        </w:rPr>
        <w:t xml:space="preserve"> – Para entender a ge</w:t>
      </w:r>
      <w:r w:rsidR="00507EAD" w:rsidRPr="00D74901">
        <w:rPr>
          <w:rFonts w:eastAsia="Times New Roman"/>
          <w:sz w:val="24"/>
          <w:szCs w:val="24"/>
        </w:rPr>
        <w:t>stão do SUS, v.6, II – Brasília</w:t>
      </w:r>
      <w:r w:rsidRPr="00D74901">
        <w:rPr>
          <w:rFonts w:eastAsia="Times New Roman"/>
          <w:sz w:val="24"/>
          <w:szCs w:val="24"/>
        </w:rPr>
        <w:t>: CONASS, 132 p., 2007.</w:t>
      </w:r>
    </w:p>
    <w:p w:rsidR="00A1481F" w:rsidRPr="00D74901" w:rsidRDefault="00A1481F">
      <w:pPr>
        <w:spacing w:line="360" w:lineRule="auto"/>
        <w:jc w:val="both"/>
        <w:rPr>
          <w:rFonts w:eastAsia="Times New Roman"/>
          <w:sz w:val="24"/>
          <w:szCs w:val="24"/>
        </w:rPr>
      </w:pPr>
    </w:p>
    <w:p w:rsidR="00A1481F" w:rsidRPr="00D74901" w:rsidRDefault="00733F36">
      <w:pPr>
        <w:spacing w:line="360" w:lineRule="auto"/>
        <w:jc w:val="both"/>
        <w:rPr>
          <w:rFonts w:eastAsia="Times New Roman"/>
          <w:sz w:val="24"/>
          <w:szCs w:val="24"/>
        </w:rPr>
      </w:pPr>
      <w:r w:rsidRPr="00D74901">
        <w:rPr>
          <w:rFonts w:eastAsia="Times New Roman"/>
          <w:sz w:val="24"/>
          <w:szCs w:val="24"/>
        </w:rPr>
        <w:t xml:space="preserve">______.  Diário Oficial </w:t>
      </w:r>
      <w:proofErr w:type="gramStart"/>
      <w:r w:rsidRPr="00D74901">
        <w:rPr>
          <w:rFonts w:eastAsia="Times New Roman"/>
          <w:sz w:val="24"/>
          <w:szCs w:val="24"/>
        </w:rPr>
        <w:t>da  União</w:t>
      </w:r>
      <w:proofErr w:type="gramEnd"/>
      <w:r w:rsidRPr="00D74901">
        <w:rPr>
          <w:rFonts w:eastAsia="Times New Roman"/>
          <w:sz w:val="24"/>
          <w:szCs w:val="24"/>
        </w:rPr>
        <w:t xml:space="preserve">.  </w:t>
      </w:r>
      <w:proofErr w:type="gramStart"/>
      <w:r w:rsidRPr="00D74901">
        <w:rPr>
          <w:rFonts w:eastAsia="Times New Roman"/>
          <w:sz w:val="24"/>
          <w:szCs w:val="24"/>
        </w:rPr>
        <w:t>Lei  nº</w:t>
      </w:r>
      <w:proofErr w:type="gramEnd"/>
      <w:r w:rsidRPr="00D74901">
        <w:rPr>
          <w:rFonts w:eastAsia="Times New Roman"/>
          <w:sz w:val="24"/>
          <w:szCs w:val="24"/>
        </w:rPr>
        <w:t>  8080/90</w:t>
      </w:r>
      <w:r w:rsidRPr="00D74901">
        <w:rPr>
          <w:rFonts w:eastAsia="Times New Roman"/>
          <w:b/>
          <w:sz w:val="24"/>
          <w:szCs w:val="24"/>
        </w:rPr>
        <w:t xml:space="preserve">. </w:t>
      </w:r>
      <w:r w:rsidRPr="00D74901">
        <w:rPr>
          <w:rFonts w:eastAsia="Times New Roman"/>
          <w:sz w:val="24"/>
          <w:szCs w:val="24"/>
        </w:rPr>
        <w:t xml:space="preserve">Dispõe sobre as condições para </w:t>
      </w:r>
      <w:proofErr w:type="gramStart"/>
      <w:r w:rsidRPr="00D74901">
        <w:rPr>
          <w:rFonts w:eastAsia="Times New Roman"/>
          <w:sz w:val="24"/>
          <w:szCs w:val="24"/>
        </w:rPr>
        <w:t>promoção,  proteção</w:t>
      </w:r>
      <w:proofErr w:type="gramEnd"/>
      <w:r w:rsidRPr="00D74901">
        <w:rPr>
          <w:rFonts w:eastAsia="Times New Roman"/>
          <w:sz w:val="24"/>
          <w:szCs w:val="24"/>
        </w:rPr>
        <w:t> e recuperação da saúde, a organização e o financiamento dos serviços correspondentes e da outras providências. Brasília, 19 de setembro de 1990. </w:t>
      </w:r>
    </w:p>
    <w:p w:rsidR="00A1481F" w:rsidRPr="00D74901" w:rsidRDefault="00A1481F">
      <w:pPr>
        <w:pStyle w:val="Ttulo1"/>
        <w:keepNext w:val="0"/>
        <w:keepLines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0" w:line="360" w:lineRule="auto"/>
        <w:jc w:val="both"/>
        <w:rPr>
          <w:rFonts w:eastAsia="Times New Roman"/>
          <w:sz w:val="24"/>
          <w:szCs w:val="24"/>
        </w:rPr>
      </w:pPr>
    </w:p>
    <w:p w:rsidR="00A1481F" w:rsidRPr="00D74901" w:rsidRDefault="00733F36">
      <w:pPr>
        <w:pStyle w:val="Ttulo1"/>
        <w:keepNext w:val="0"/>
        <w:keepLines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0" w:line="360" w:lineRule="auto"/>
        <w:jc w:val="both"/>
        <w:rPr>
          <w:rFonts w:eastAsia="Times New Roman"/>
          <w:sz w:val="24"/>
          <w:szCs w:val="24"/>
        </w:rPr>
      </w:pPr>
      <w:r w:rsidRPr="00D74901">
        <w:rPr>
          <w:rFonts w:eastAsia="Times New Roman"/>
          <w:sz w:val="24"/>
          <w:szCs w:val="24"/>
        </w:rPr>
        <w:t xml:space="preserve">BRASIL. Lei nº 5517 de 23 de outubro de 1968. Dispõe sobre o exercício da profissão de Médico-Veterinário e cria os Conselhos Federal e Regionais de Medicina Veterinária. </w:t>
      </w:r>
      <w:r w:rsidRPr="00D74901">
        <w:rPr>
          <w:rFonts w:eastAsia="Times New Roman"/>
          <w:i/>
          <w:sz w:val="24"/>
          <w:szCs w:val="24"/>
        </w:rPr>
        <w:t>Disponível em: &lt;</w:t>
      </w:r>
      <w:hyperlink r:id="rId5">
        <w:r w:rsidRPr="00D74901">
          <w:rPr>
            <w:rFonts w:eastAsia="Times New Roman"/>
            <w:i/>
            <w:sz w:val="24"/>
            <w:szCs w:val="24"/>
            <w:u w:val="single"/>
          </w:rPr>
          <w:t>http://www.crmvrj.com.br/new/ilegislacao/texto/lei5517.htm.</w:t>
        </w:r>
      </w:hyperlink>
      <w:r w:rsidRPr="00D74901">
        <w:rPr>
          <w:rFonts w:eastAsia="Times New Roman"/>
          <w:sz w:val="24"/>
          <w:szCs w:val="24"/>
        </w:rPr>
        <w:t>&gt; Acesso em: 28 Fev. 2017.</w:t>
      </w:r>
    </w:p>
    <w:p w:rsidR="00A1481F" w:rsidRPr="00D74901" w:rsidRDefault="00A1481F">
      <w:pPr>
        <w:spacing w:line="360" w:lineRule="auto"/>
        <w:jc w:val="both"/>
        <w:rPr>
          <w:rFonts w:eastAsia="Times New Roman"/>
          <w:sz w:val="24"/>
          <w:szCs w:val="24"/>
        </w:rPr>
      </w:pPr>
    </w:p>
    <w:p w:rsidR="00A1481F" w:rsidRPr="00D74901" w:rsidRDefault="00733F36">
      <w:pPr>
        <w:spacing w:line="360" w:lineRule="auto"/>
        <w:jc w:val="both"/>
        <w:rPr>
          <w:rFonts w:eastAsia="Times New Roman"/>
          <w:sz w:val="24"/>
          <w:szCs w:val="24"/>
        </w:rPr>
      </w:pPr>
      <w:r w:rsidRPr="00D74901">
        <w:rPr>
          <w:rFonts w:eastAsia="Times New Roman"/>
          <w:sz w:val="24"/>
          <w:szCs w:val="24"/>
        </w:rPr>
        <w:t xml:space="preserve">______. Ministério da Saúde. Boletim Eletrônico Epidemiológico, ano 10, n° 2, abril 2010. </w:t>
      </w:r>
      <w:r w:rsidRPr="00D74901">
        <w:rPr>
          <w:rFonts w:eastAsia="Times New Roman"/>
          <w:i/>
          <w:sz w:val="24"/>
          <w:szCs w:val="24"/>
        </w:rPr>
        <w:t>Disponível em: http://portal.saude.gov.br/portal/arquivos/pdf/ano10_n02_sit_epidemiol_zoonoses _br.pdf</w:t>
      </w:r>
      <w:r w:rsidRPr="00D74901">
        <w:rPr>
          <w:rFonts w:eastAsia="Times New Roman"/>
          <w:i/>
          <w:color w:val="0000FF"/>
          <w:sz w:val="24"/>
          <w:szCs w:val="24"/>
          <w:u w:val="single"/>
        </w:rPr>
        <w:t>.</w:t>
      </w:r>
      <w:r w:rsidRPr="00D74901">
        <w:rPr>
          <w:rFonts w:eastAsia="Times New Roman"/>
          <w:i/>
          <w:sz w:val="24"/>
          <w:szCs w:val="24"/>
        </w:rPr>
        <w:t xml:space="preserve"> </w:t>
      </w:r>
      <w:r w:rsidRPr="00D74901">
        <w:rPr>
          <w:rFonts w:eastAsia="Times New Roman"/>
          <w:sz w:val="24"/>
          <w:szCs w:val="24"/>
        </w:rPr>
        <w:t>Acesso em: 20 de março de 2017.</w:t>
      </w:r>
    </w:p>
    <w:p w:rsidR="00A1481F" w:rsidRPr="00D74901" w:rsidRDefault="00A1481F">
      <w:pPr>
        <w:spacing w:line="360" w:lineRule="auto"/>
        <w:jc w:val="both"/>
        <w:rPr>
          <w:rFonts w:eastAsia="Times New Roman"/>
          <w:sz w:val="24"/>
          <w:szCs w:val="24"/>
        </w:rPr>
      </w:pPr>
    </w:p>
    <w:p w:rsidR="00A1481F" w:rsidRPr="00D74901" w:rsidRDefault="00733F36">
      <w:pPr>
        <w:spacing w:line="360" w:lineRule="auto"/>
        <w:jc w:val="both"/>
        <w:rPr>
          <w:rFonts w:eastAsia="Times New Roman"/>
          <w:sz w:val="24"/>
          <w:szCs w:val="24"/>
        </w:rPr>
      </w:pPr>
      <w:r w:rsidRPr="00D74901">
        <w:rPr>
          <w:rFonts w:eastAsia="Times New Roman"/>
          <w:sz w:val="24"/>
          <w:szCs w:val="24"/>
        </w:rPr>
        <w:t xml:space="preserve">______. Ministério da Saúde. Portaria nº 1378, de 09 de </w:t>
      </w:r>
      <w:proofErr w:type="gramStart"/>
      <w:r w:rsidRPr="00D74901">
        <w:rPr>
          <w:rFonts w:eastAsia="Times New Roman"/>
          <w:sz w:val="24"/>
          <w:szCs w:val="24"/>
        </w:rPr>
        <w:t>julho de 2013 Regulamenta</w:t>
      </w:r>
      <w:proofErr w:type="gramEnd"/>
      <w:r w:rsidRPr="00D74901">
        <w:rPr>
          <w:rFonts w:eastAsia="Times New Roman"/>
          <w:sz w:val="24"/>
          <w:szCs w:val="24"/>
        </w:rPr>
        <w:t xml:space="preserve"> as responsabilidades e define diretrizes para execução e financiamento das ações de Vigilância em Saúde pela União, Estados, Distrito Federal e Municípios, relativos ao Sistema Nacional de Vigilância em Saúde e Sistema Nacional de Vigilância Sanitária</w:t>
      </w:r>
      <w:r w:rsidRPr="00D74901">
        <w:rPr>
          <w:rFonts w:eastAsia="Times New Roman"/>
          <w:b/>
          <w:i/>
          <w:sz w:val="24"/>
          <w:szCs w:val="24"/>
        </w:rPr>
        <w:t>.</w:t>
      </w:r>
      <w:r w:rsidRPr="00D74901">
        <w:rPr>
          <w:rFonts w:eastAsia="Times New Roman"/>
          <w:sz w:val="24"/>
          <w:szCs w:val="24"/>
        </w:rPr>
        <w:t xml:space="preserve"> </w:t>
      </w:r>
      <w:r w:rsidRPr="00D74901">
        <w:rPr>
          <w:rFonts w:eastAsia="Times New Roman"/>
          <w:i/>
          <w:sz w:val="24"/>
          <w:szCs w:val="24"/>
        </w:rPr>
        <w:t>Diário Oficial da União</w:t>
      </w:r>
      <w:r w:rsidRPr="00D74901">
        <w:rPr>
          <w:rFonts w:eastAsia="Times New Roman"/>
          <w:sz w:val="24"/>
          <w:szCs w:val="24"/>
        </w:rPr>
        <w:t>, 10 de julho de 2013, Seção 1.</w:t>
      </w:r>
    </w:p>
    <w:p w:rsidR="00A1481F" w:rsidRPr="00D74901" w:rsidRDefault="00A1481F">
      <w:pPr>
        <w:spacing w:line="360" w:lineRule="auto"/>
        <w:jc w:val="both"/>
        <w:rPr>
          <w:rFonts w:eastAsia="Times New Roman"/>
          <w:sz w:val="24"/>
          <w:szCs w:val="24"/>
        </w:rPr>
      </w:pPr>
    </w:p>
    <w:p w:rsidR="00A1481F" w:rsidRPr="00D74901" w:rsidRDefault="00733F36">
      <w:pPr>
        <w:spacing w:line="360" w:lineRule="auto"/>
        <w:jc w:val="both"/>
        <w:rPr>
          <w:rFonts w:eastAsia="Times New Roman"/>
          <w:sz w:val="24"/>
          <w:szCs w:val="24"/>
        </w:rPr>
      </w:pPr>
      <w:r w:rsidRPr="00D74901">
        <w:rPr>
          <w:rFonts w:eastAsia="Times New Roman"/>
          <w:sz w:val="24"/>
          <w:szCs w:val="24"/>
        </w:rPr>
        <w:t>______. Ministério da Saúde. Portaria nº 1.996, de 20 de agosto de 2007</w:t>
      </w:r>
      <w:r w:rsidRPr="00D74901">
        <w:rPr>
          <w:rFonts w:eastAsia="Times New Roman"/>
          <w:b/>
          <w:sz w:val="24"/>
          <w:szCs w:val="24"/>
        </w:rPr>
        <w:t xml:space="preserve">. </w:t>
      </w:r>
      <w:r w:rsidRPr="00D74901">
        <w:rPr>
          <w:rFonts w:eastAsia="Times New Roman"/>
          <w:sz w:val="24"/>
          <w:szCs w:val="24"/>
        </w:rPr>
        <w:t xml:space="preserve">Dispõe sobre as diretrizes para implementação da Política Nacional de Educação Permanente em Saúde.  </w:t>
      </w:r>
      <w:r w:rsidRPr="00D74901">
        <w:rPr>
          <w:rFonts w:eastAsia="Times New Roman"/>
          <w:i/>
          <w:sz w:val="24"/>
          <w:szCs w:val="24"/>
        </w:rPr>
        <w:t>Diário Oficial da União</w:t>
      </w:r>
      <w:r w:rsidRPr="00D74901">
        <w:rPr>
          <w:rFonts w:eastAsia="Times New Roman"/>
          <w:sz w:val="24"/>
          <w:szCs w:val="24"/>
        </w:rPr>
        <w:t xml:space="preserve"> nº162, 22 de agosto de 2007, Seção 1. </w:t>
      </w:r>
    </w:p>
    <w:p w:rsidR="00A1481F" w:rsidRPr="00D74901" w:rsidRDefault="00A1481F">
      <w:pPr>
        <w:spacing w:line="360" w:lineRule="auto"/>
        <w:jc w:val="both"/>
        <w:rPr>
          <w:rFonts w:eastAsia="Times New Roman"/>
          <w:sz w:val="24"/>
          <w:szCs w:val="24"/>
        </w:rPr>
      </w:pPr>
    </w:p>
    <w:p w:rsidR="00A1481F" w:rsidRPr="00D74901" w:rsidRDefault="00733F36">
      <w:pPr>
        <w:pStyle w:val="Ttulo1"/>
        <w:keepNext w:val="0"/>
        <w:keepLines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0" w:line="360" w:lineRule="auto"/>
        <w:jc w:val="both"/>
        <w:rPr>
          <w:rFonts w:eastAsia="Times New Roman"/>
          <w:sz w:val="24"/>
          <w:szCs w:val="24"/>
        </w:rPr>
      </w:pPr>
      <w:r w:rsidRPr="00D74901">
        <w:rPr>
          <w:rFonts w:eastAsia="Times New Roman"/>
          <w:sz w:val="24"/>
          <w:szCs w:val="24"/>
        </w:rPr>
        <w:t xml:space="preserve">______. Ministério da Saúde. Secretaria de Vigilância em Saúde. Diretoria de Apoio à Gestão em Vigilância em Saúde. Manual de gestão da vigilância em saúde. </w:t>
      </w:r>
      <w:proofErr w:type="gramStart"/>
      <w:r w:rsidRPr="00D74901">
        <w:rPr>
          <w:rFonts w:eastAsia="Times New Roman"/>
          <w:sz w:val="24"/>
          <w:szCs w:val="24"/>
        </w:rPr>
        <w:t>Brasília :</w:t>
      </w:r>
      <w:proofErr w:type="gramEnd"/>
      <w:r w:rsidRPr="00D74901">
        <w:rPr>
          <w:rFonts w:eastAsia="Times New Roman"/>
          <w:sz w:val="24"/>
          <w:szCs w:val="24"/>
        </w:rPr>
        <w:t xml:space="preserve"> </w:t>
      </w:r>
      <w:r w:rsidRPr="00D74901">
        <w:rPr>
          <w:rFonts w:eastAsia="Times New Roman"/>
          <w:i/>
          <w:sz w:val="24"/>
          <w:szCs w:val="24"/>
        </w:rPr>
        <w:t>Ministério da Saúde</w:t>
      </w:r>
      <w:r w:rsidRPr="00D74901">
        <w:rPr>
          <w:rFonts w:eastAsia="Times New Roman"/>
          <w:sz w:val="24"/>
          <w:szCs w:val="24"/>
        </w:rPr>
        <w:t>, 2009. 80 p. – (Série A. Normas e Manuais Técnicos).</w:t>
      </w:r>
    </w:p>
    <w:p w:rsidR="00A1481F" w:rsidRPr="00D74901" w:rsidRDefault="00A1481F">
      <w:pPr>
        <w:spacing w:line="360" w:lineRule="auto"/>
        <w:jc w:val="both"/>
        <w:rPr>
          <w:rFonts w:eastAsia="Times New Roman"/>
          <w:sz w:val="24"/>
          <w:szCs w:val="24"/>
        </w:rPr>
      </w:pPr>
    </w:p>
    <w:p w:rsidR="00A1481F" w:rsidRPr="00D74901" w:rsidRDefault="00733F36">
      <w:pPr>
        <w:spacing w:line="360" w:lineRule="auto"/>
        <w:jc w:val="both"/>
        <w:rPr>
          <w:rFonts w:eastAsia="Times New Roman"/>
          <w:sz w:val="24"/>
          <w:szCs w:val="24"/>
        </w:rPr>
      </w:pPr>
      <w:r w:rsidRPr="00D74901">
        <w:rPr>
          <w:rFonts w:eastAsia="Times New Roman"/>
          <w:sz w:val="24"/>
          <w:szCs w:val="24"/>
        </w:rPr>
        <w:t>_____</w:t>
      </w:r>
      <w:proofErr w:type="gramStart"/>
      <w:r w:rsidRPr="00D74901">
        <w:rPr>
          <w:rFonts w:eastAsia="Times New Roman"/>
          <w:sz w:val="24"/>
          <w:szCs w:val="24"/>
        </w:rPr>
        <w:t>_.Ministério</w:t>
      </w:r>
      <w:proofErr w:type="gramEnd"/>
      <w:r w:rsidRPr="00D74901">
        <w:rPr>
          <w:rFonts w:eastAsia="Times New Roman"/>
          <w:sz w:val="24"/>
          <w:szCs w:val="24"/>
        </w:rPr>
        <w:t xml:space="preserve"> da Saúde. Secretaria de Vigilância à Saúde. Secretaria de Atenção à Saúde. Diretrizes Nacionais da Vigilância em Saúde/Ministério da Saúde, Secretaria de Vigilância em Saúde, Secretaria de Atenção à Saúde. – Brasília</w:t>
      </w:r>
      <w:r w:rsidRPr="00D74901">
        <w:rPr>
          <w:rFonts w:eastAsia="Times New Roman"/>
          <w:i/>
          <w:sz w:val="24"/>
          <w:szCs w:val="24"/>
        </w:rPr>
        <w:t>: Ministério da Saúde</w:t>
      </w:r>
      <w:r w:rsidRPr="00D74901">
        <w:rPr>
          <w:rFonts w:eastAsia="Times New Roman"/>
          <w:sz w:val="24"/>
          <w:szCs w:val="24"/>
        </w:rPr>
        <w:t>, 2010.</w:t>
      </w:r>
    </w:p>
    <w:p w:rsidR="00A1481F" w:rsidRPr="00D74901" w:rsidRDefault="00A1481F">
      <w:pPr>
        <w:spacing w:line="360" w:lineRule="auto"/>
        <w:jc w:val="both"/>
        <w:rPr>
          <w:rFonts w:eastAsia="Times New Roman"/>
          <w:sz w:val="24"/>
          <w:szCs w:val="24"/>
        </w:rPr>
      </w:pPr>
    </w:p>
    <w:p w:rsidR="00A1481F" w:rsidRPr="00D74901" w:rsidRDefault="00733F36">
      <w:pPr>
        <w:spacing w:line="360" w:lineRule="auto"/>
        <w:jc w:val="both"/>
        <w:rPr>
          <w:rFonts w:eastAsia="Times New Roman"/>
          <w:sz w:val="24"/>
          <w:szCs w:val="24"/>
          <w:highlight w:val="white"/>
        </w:rPr>
      </w:pPr>
      <w:r w:rsidRPr="00D74901">
        <w:rPr>
          <w:rFonts w:eastAsia="Times New Roman"/>
          <w:sz w:val="24"/>
          <w:szCs w:val="24"/>
          <w:highlight w:val="white"/>
        </w:rPr>
        <w:t>MEDEIROS, C. R.G. et al. A rotatividade de enfermeiros e médicos: um impasse na implementação da Estratégia de Saúde da Família</w:t>
      </w:r>
      <w:r w:rsidRPr="00D74901">
        <w:rPr>
          <w:rFonts w:eastAsia="Times New Roman"/>
          <w:i/>
          <w:sz w:val="24"/>
          <w:szCs w:val="24"/>
          <w:highlight w:val="white"/>
        </w:rPr>
        <w:t>. </w:t>
      </w:r>
      <w:proofErr w:type="gramStart"/>
      <w:r w:rsidRPr="00D74901">
        <w:rPr>
          <w:rFonts w:eastAsia="Times New Roman"/>
          <w:i/>
          <w:sz w:val="24"/>
          <w:szCs w:val="24"/>
          <w:highlight w:val="white"/>
        </w:rPr>
        <w:t>Ciência e Saúde Coletiva</w:t>
      </w:r>
      <w:proofErr w:type="gramEnd"/>
      <w:r w:rsidRPr="00D74901">
        <w:rPr>
          <w:rFonts w:eastAsia="Times New Roman"/>
          <w:sz w:val="24"/>
          <w:szCs w:val="24"/>
          <w:highlight w:val="white"/>
        </w:rPr>
        <w:t xml:space="preserve">, v. 15, n. </w:t>
      </w:r>
      <w:proofErr w:type="spellStart"/>
      <w:r w:rsidRPr="00D74901">
        <w:rPr>
          <w:rFonts w:eastAsia="Times New Roman"/>
          <w:sz w:val="24"/>
          <w:szCs w:val="24"/>
          <w:highlight w:val="white"/>
        </w:rPr>
        <w:t>suppl</w:t>
      </w:r>
      <w:proofErr w:type="spellEnd"/>
      <w:r w:rsidRPr="00D74901">
        <w:rPr>
          <w:rFonts w:eastAsia="Times New Roman"/>
          <w:sz w:val="24"/>
          <w:szCs w:val="24"/>
          <w:highlight w:val="white"/>
        </w:rPr>
        <w:t xml:space="preserve"> 1, p. 1521-31, 2010.</w:t>
      </w:r>
    </w:p>
    <w:p w:rsidR="00A1481F" w:rsidRPr="00D74901" w:rsidRDefault="00A1481F">
      <w:pPr>
        <w:spacing w:line="360" w:lineRule="auto"/>
        <w:jc w:val="both"/>
        <w:rPr>
          <w:rFonts w:eastAsia="Times New Roman"/>
          <w:sz w:val="24"/>
          <w:szCs w:val="24"/>
          <w:highlight w:val="white"/>
        </w:rPr>
      </w:pPr>
    </w:p>
    <w:p w:rsidR="00A1481F" w:rsidRPr="00D74901" w:rsidRDefault="00733F36">
      <w:pPr>
        <w:spacing w:line="360" w:lineRule="auto"/>
        <w:jc w:val="both"/>
        <w:rPr>
          <w:rFonts w:eastAsia="Times New Roman"/>
          <w:sz w:val="24"/>
          <w:szCs w:val="24"/>
        </w:rPr>
      </w:pPr>
      <w:r w:rsidRPr="00D74901">
        <w:rPr>
          <w:rFonts w:eastAsia="Times New Roman"/>
          <w:sz w:val="24"/>
          <w:szCs w:val="24"/>
        </w:rPr>
        <w:t>MENEZES, C. C. A importância do Médico Veterinário na Saúde Pú</w:t>
      </w:r>
      <w:r w:rsidR="00507EAD" w:rsidRPr="00D74901">
        <w:rPr>
          <w:rFonts w:eastAsia="Times New Roman"/>
          <w:sz w:val="24"/>
          <w:szCs w:val="24"/>
        </w:rPr>
        <w:t>blica</w:t>
      </w:r>
      <w:r w:rsidRPr="00D74901">
        <w:rPr>
          <w:rFonts w:eastAsia="Times New Roman"/>
          <w:sz w:val="24"/>
          <w:szCs w:val="24"/>
        </w:rPr>
        <w:t xml:space="preserve">. </w:t>
      </w:r>
      <w:r w:rsidRPr="00D74901">
        <w:rPr>
          <w:rFonts w:eastAsia="Times New Roman"/>
          <w:i/>
          <w:sz w:val="24"/>
          <w:szCs w:val="24"/>
        </w:rPr>
        <w:t>Trabalho de Conclusão de Curso. Universidade Estadual do Ceará</w:t>
      </w:r>
      <w:r w:rsidRPr="00D74901">
        <w:rPr>
          <w:rFonts w:eastAsia="Times New Roman"/>
          <w:sz w:val="24"/>
          <w:szCs w:val="24"/>
        </w:rPr>
        <w:t>. Fortaleza: UECE, 2005.</w:t>
      </w:r>
    </w:p>
    <w:p w:rsidR="00A1481F" w:rsidRPr="00D74901" w:rsidRDefault="00A1481F">
      <w:pPr>
        <w:pStyle w:val="Ttulo1"/>
        <w:keepNext w:val="0"/>
        <w:keepLines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0" w:line="360" w:lineRule="auto"/>
        <w:jc w:val="both"/>
        <w:rPr>
          <w:rFonts w:eastAsia="Times New Roman"/>
          <w:sz w:val="24"/>
          <w:szCs w:val="24"/>
        </w:rPr>
      </w:pPr>
    </w:p>
    <w:p w:rsidR="00A1481F" w:rsidRPr="00D74901" w:rsidRDefault="00733F36">
      <w:pPr>
        <w:pStyle w:val="Ttulo1"/>
        <w:keepNext w:val="0"/>
        <w:keepLines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0" w:line="360" w:lineRule="auto"/>
        <w:jc w:val="both"/>
        <w:rPr>
          <w:rFonts w:eastAsia="Times New Roman"/>
          <w:sz w:val="24"/>
          <w:szCs w:val="24"/>
        </w:rPr>
      </w:pPr>
      <w:r w:rsidRPr="00D74901">
        <w:rPr>
          <w:rFonts w:eastAsia="Times New Roman"/>
          <w:sz w:val="24"/>
          <w:szCs w:val="24"/>
        </w:rPr>
        <w:t xml:space="preserve">MINAYO, M. C. S. O desafio do conhecimento: Pesquisa Qualitativa em Saúde. São Paulo: </w:t>
      </w:r>
      <w:proofErr w:type="spellStart"/>
      <w:r w:rsidRPr="00D74901">
        <w:rPr>
          <w:rFonts w:eastAsia="Times New Roman"/>
          <w:i/>
          <w:sz w:val="24"/>
          <w:szCs w:val="24"/>
        </w:rPr>
        <w:t>Hucitec-Abrasco</w:t>
      </w:r>
      <w:proofErr w:type="spellEnd"/>
      <w:r w:rsidRPr="00D74901">
        <w:rPr>
          <w:rFonts w:eastAsia="Times New Roman"/>
          <w:sz w:val="24"/>
          <w:szCs w:val="24"/>
        </w:rPr>
        <w:t>, 2010.</w:t>
      </w:r>
    </w:p>
    <w:p w:rsidR="00A1481F" w:rsidRPr="00D74901" w:rsidRDefault="00A1481F">
      <w:pPr>
        <w:pStyle w:val="Ttulo1"/>
        <w:keepNext w:val="0"/>
        <w:keepLines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0" w:line="360" w:lineRule="auto"/>
        <w:jc w:val="both"/>
        <w:rPr>
          <w:rFonts w:eastAsia="Times New Roman"/>
          <w:sz w:val="24"/>
          <w:szCs w:val="24"/>
        </w:rPr>
      </w:pPr>
    </w:p>
    <w:p w:rsidR="00A1481F" w:rsidRPr="00D74901" w:rsidRDefault="00733F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eastAsia="Times New Roman"/>
          <w:sz w:val="24"/>
          <w:szCs w:val="24"/>
        </w:rPr>
      </w:pPr>
      <w:r w:rsidRPr="00D74901">
        <w:rPr>
          <w:rFonts w:eastAsia="Times New Roman"/>
          <w:sz w:val="24"/>
          <w:szCs w:val="24"/>
        </w:rPr>
        <w:t xml:space="preserve">NAPOLI, L. O Contexto do Médico Veterinário na Saúde Pública Contemporânea. </w:t>
      </w:r>
      <w:r w:rsidRPr="00D74901">
        <w:rPr>
          <w:rFonts w:eastAsia="Times New Roman"/>
          <w:i/>
          <w:sz w:val="24"/>
          <w:szCs w:val="24"/>
        </w:rPr>
        <w:t>Disponível em: &lt;</w:t>
      </w:r>
      <w:hyperlink r:id="rId6">
        <w:r w:rsidRPr="00D74901">
          <w:rPr>
            <w:rFonts w:eastAsia="Times New Roman"/>
            <w:i/>
            <w:sz w:val="24"/>
            <w:szCs w:val="24"/>
            <w:u w:val="single"/>
          </w:rPr>
          <w:t>http://www.crmv-pr.org.br/?p=imprensa/artigo_detalhes&amp;id=81</w:t>
        </w:r>
      </w:hyperlink>
      <w:r w:rsidRPr="00D74901">
        <w:rPr>
          <w:rFonts w:eastAsia="Times New Roman"/>
          <w:i/>
          <w:sz w:val="24"/>
          <w:szCs w:val="24"/>
        </w:rPr>
        <w:t>&gt;.</w:t>
      </w:r>
      <w:r w:rsidRPr="00D74901">
        <w:rPr>
          <w:rFonts w:eastAsia="Times New Roman"/>
          <w:sz w:val="24"/>
          <w:szCs w:val="24"/>
        </w:rPr>
        <w:t xml:space="preserve"> Acesso em: 28 </w:t>
      </w:r>
      <w:proofErr w:type="gramStart"/>
      <w:r w:rsidRPr="00D74901">
        <w:rPr>
          <w:rFonts w:eastAsia="Times New Roman"/>
          <w:sz w:val="24"/>
          <w:szCs w:val="24"/>
        </w:rPr>
        <w:t>Fevereiro</w:t>
      </w:r>
      <w:proofErr w:type="gramEnd"/>
      <w:r w:rsidRPr="00D74901">
        <w:rPr>
          <w:rFonts w:eastAsia="Times New Roman"/>
          <w:sz w:val="24"/>
          <w:szCs w:val="24"/>
        </w:rPr>
        <w:t xml:space="preserve"> 2017.</w:t>
      </w:r>
    </w:p>
    <w:p w:rsidR="00A1481F" w:rsidRPr="00D74901" w:rsidRDefault="00A148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eastAsia="Times New Roman"/>
          <w:sz w:val="24"/>
          <w:szCs w:val="24"/>
        </w:rPr>
      </w:pPr>
    </w:p>
    <w:p w:rsidR="00A1481F" w:rsidRPr="00D74901" w:rsidRDefault="00733F36">
      <w:pPr>
        <w:spacing w:line="360" w:lineRule="auto"/>
        <w:jc w:val="both"/>
        <w:rPr>
          <w:rFonts w:eastAsia="Times New Roman"/>
          <w:sz w:val="24"/>
          <w:szCs w:val="24"/>
        </w:rPr>
      </w:pPr>
      <w:r w:rsidRPr="00D74901">
        <w:rPr>
          <w:rFonts w:eastAsia="Times New Roman"/>
          <w:sz w:val="24"/>
          <w:szCs w:val="24"/>
        </w:rPr>
        <w:t xml:space="preserve">ORGANIZAÇÃO PANAMERICANA DA SAÚDE. Informe sobre a reunião de trabalho Discussão sobre o marco referencial e conceitual da Atenção Básica e Saúde da Família no Brasil. </w:t>
      </w:r>
      <w:r w:rsidRPr="00D74901">
        <w:rPr>
          <w:rFonts w:eastAsia="Times New Roman"/>
          <w:i/>
          <w:sz w:val="24"/>
          <w:szCs w:val="24"/>
        </w:rPr>
        <w:t>Projeto de Desenvolvimento de Sistemas e Serviços de Saúde. Brasília</w:t>
      </w:r>
      <w:r w:rsidRPr="00D74901">
        <w:rPr>
          <w:rFonts w:eastAsia="Times New Roman"/>
          <w:sz w:val="24"/>
          <w:szCs w:val="24"/>
        </w:rPr>
        <w:t>: Opas; 2003.</w:t>
      </w:r>
    </w:p>
    <w:p w:rsidR="00A1481F" w:rsidRPr="00D74901" w:rsidRDefault="00A148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eastAsia="Times New Roman"/>
          <w:sz w:val="24"/>
          <w:szCs w:val="24"/>
        </w:rPr>
      </w:pPr>
    </w:p>
    <w:p w:rsidR="00A1481F" w:rsidRPr="00D74901" w:rsidRDefault="00733F36">
      <w:pPr>
        <w:pStyle w:val="Ttulo1"/>
        <w:keepNext w:val="0"/>
        <w:keepLines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0" w:line="360" w:lineRule="auto"/>
        <w:jc w:val="both"/>
        <w:rPr>
          <w:rFonts w:eastAsia="Times New Roman"/>
          <w:sz w:val="24"/>
          <w:szCs w:val="24"/>
        </w:rPr>
      </w:pPr>
      <w:r w:rsidRPr="00D74901">
        <w:rPr>
          <w:rFonts w:eastAsia="Times New Roman"/>
          <w:sz w:val="24"/>
          <w:szCs w:val="24"/>
        </w:rPr>
        <w:lastRenderedPageBreak/>
        <w:t>PEREIRA, M. G</w:t>
      </w:r>
      <w:r w:rsidRPr="00D74901">
        <w:rPr>
          <w:rFonts w:eastAsia="Times New Roman"/>
          <w:b/>
          <w:sz w:val="24"/>
          <w:szCs w:val="24"/>
        </w:rPr>
        <w:t xml:space="preserve">. </w:t>
      </w:r>
      <w:r w:rsidRPr="00D74901">
        <w:rPr>
          <w:rFonts w:eastAsia="Times New Roman"/>
          <w:sz w:val="24"/>
          <w:szCs w:val="24"/>
        </w:rPr>
        <w:t xml:space="preserve">Epidemiologia Teoria e Prática. Rio de Janeiro: </w:t>
      </w:r>
      <w:r w:rsidRPr="00D74901">
        <w:rPr>
          <w:rFonts w:eastAsia="Times New Roman"/>
          <w:i/>
          <w:sz w:val="24"/>
          <w:szCs w:val="24"/>
        </w:rPr>
        <w:t>Guanabara Koogan</w:t>
      </w:r>
      <w:r w:rsidRPr="00D74901">
        <w:rPr>
          <w:rFonts w:eastAsia="Times New Roman"/>
          <w:sz w:val="24"/>
          <w:szCs w:val="24"/>
        </w:rPr>
        <w:t>, 2000.</w:t>
      </w:r>
    </w:p>
    <w:p w:rsidR="00A1481F" w:rsidRPr="00D74901" w:rsidRDefault="00A1481F">
      <w:pPr>
        <w:pStyle w:val="Ttulo1"/>
        <w:keepNext w:val="0"/>
        <w:keepLines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0" w:line="360" w:lineRule="auto"/>
        <w:jc w:val="both"/>
        <w:rPr>
          <w:rFonts w:eastAsia="Times New Roman"/>
          <w:sz w:val="24"/>
          <w:szCs w:val="24"/>
        </w:rPr>
      </w:pPr>
    </w:p>
    <w:p w:rsidR="00A1481F" w:rsidRPr="00D74901" w:rsidRDefault="00733F36">
      <w:pPr>
        <w:pStyle w:val="Ttulo1"/>
        <w:keepNext w:val="0"/>
        <w:keepLines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0" w:line="360" w:lineRule="auto"/>
        <w:jc w:val="both"/>
        <w:rPr>
          <w:rFonts w:eastAsia="Times New Roman"/>
          <w:sz w:val="24"/>
          <w:szCs w:val="24"/>
        </w:rPr>
      </w:pPr>
      <w:r w:rsidRPr="00D74901">
        <w:rPr>
          <w:rFonts w:eastAsia="Times New Roman"/>
          <w:sz w:val="24"/>
          <w:szCs w:val="24"/>
        </w:rPr>
        <w:t xml:space="preserve">PERNAMBUCO (Estado). Secretaria da Saúde. Gerências Regionais de Saúde. IV GERES, 2012. </w:t>
      </w:r>
      <w:r w:rsidRPr="00D74901">
        <w:rPr>
          <w:rFonts w:eastAsia="Times New Roman"/>
          <w:i/>
          <w:sz w:val="24"/>
          <w:szCs w:val="24"/>
        </w:rPr>
        <w:t>Disponível em: &lt; http://portal.saude.pe.gov.br/institucional/rede-estadual-de-saude/gerencias-regionais-de-saude/iv-geres/&gt;</w:t>
      </w:r>
      <w:r w:rsidRPr="00D74901">
        <w:rPr>
          <w:rFonts w:eastAsia="Times New Roman"/>
          <w:sz w:val="24"/>
          <w:szCs w:val="24"/>
        </w:rPr>
        <w:t xml:space="preserve">. Acesso em 20 de </w:t>
      </w:r>
      <w:proofErr w:type="gramStart"/>
      <w:r w:rsidRPr="00D74901">
        <w:rPr>
          <w:rFonts w:eastAsia="Times New Roman"/>
          <w:sz w:val="24"/>
          <w:szCs w:val="24"/>
        </w:rPr>
        <w:t>Mar.</w:t>
      </w:r>
      <w:proofErr w:type="gramEnd"/>
      <w:r w:rsidRPr="00D74901">
        <w:rPr>
          <w:rFonts w:eastAsia="Times New Roman"/>
          <w:sz w:val="24"/>
          <w:szCs w:val="24"/>
        </w:rPr>
        <w:t xml:space="preserve"> de 2017.</w:t>
      </w:r>
    </w:p>
    <w:p w:rsidR="00A1481F" w:rsidRPr="00D74901" w:rsidRDefault="00733F36">
      <w:pPr>
        <w:spacing w:line="360" w:lineRule="auto"/>
        <w:jc w:val="both"/>
        <w:rPr>
          <w:rFonts w:eastAsia="Times New Roman"/>
          <w:sz w:val="24"/>
          <w:szCs w:val="24"/>
        </w:rPr>
      </w:pPr>
      <w:r w:rsidRPr="00D74901">
        <w:rPr>
          <w:rFonts w:eastAsia="Times New Roman"/>
          <w:sz w:val="24"/>
          <w:szCs w:val="24"/>
        </w:rPr>
        <w:br/>
      </w:r>
    </w:p>
    <w:p w:rsidR="00A1481F" w:rsidRPr="00D74901" w:rsidRDefault="00A1481F">
      <w:pPr>
        <w:spacing w:line="360" w:lineRule="auto"/>
        <w:ind w:firstLine="709"/>
        <w:jc w:val="both"/>
        <w:rPr>
          <w:rFonts w:eastAsia="Times New Roman"/>
          <w:sz w:val="24"/>
          <w:szCs w:val="24"/>
        </w:rPr>
      </w:pPr>
    </w:p>
    <w:p w:rsidR="00A1481F" w:rsidRPr="00D74901" w:rsidRDefault="00A1481F">
      <w:pPr>
        <w:spacing w:line="360" w:lineRule="auto"/>
        <w:ind w:firstLine="709"/>
        <w:jc w:val="both"/>
        <w:rPr>
          <w:rFonts w:eastAsia="Times New Roman"/>
          <w:sz w:val="24"/>
          <w:szCs w:val="24"/>
        </w:rPr>
      </w:pPr>
    </w:p>
    <w:p w:rsidR="00A1481F" w:rsidRPr="00D74901" w:rsidRDefault="00A148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Times New Roman"/>
          <w:sz w:val="24"/>
          <w:szCs w:val="24"/>
        </w:rPr>
      </w:pPr>
    </w:p>
    <w:sectPr w:rsidR="00A1481F" w:rsidRPr="00D74901" w:rsidSect="00D74901">
      <w:pgSz w:w="11909" w:h="16834"/>
      <w:pgMar w:top="1418" w:right="1418" w:bottom="1418" w:left="1418"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81F"/>
    <w:rsid w:val="00006B1A"/>
    <w:rsid w:val="001417B7"/>
    <w:rsid w:val="0038090A"/>
    <w:rsid w:val="003822E9"/>
    <w:rsid w:val="004A4118"/>
    <w:rsid w:val="004F0F5E"/>
    <w:rsid w:val="00507EAD"/>
    <w:rsid w:val="00733F36"/>
    <w:rsid w:val="009233F6"/>
    <w:rsid w:val="00993ECB"/>
    <w:rsid w:val="00A1481F"/>
    <w:rsid w:val="00A30B19"/>
    <w:rsid w:val="00BA6330"/>
    <w:rsid w:val="00C55635"/>
    <w:rsid w:val="00D74901"/>
    <w:rsid w:val="00D80119"/>
    <w:rsid w:val="00E939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42E8F"/>
  <w15:docId w15:val="{798149A2-2B3E-4A76-9FB2-5A2F9C07F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pt-BR" w:eastAsia="pt-BR"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character" w:styleId="Refdecomentrio">
    <w:name w:val="annotation reference"/>
    <w:basedOn w:val="Fontepargpadro"/>
    <w:uiPriority w:val="99"/>
    <w:semiHidden/>
    <w:unhideWhenUsed/>
    <w:rsid w:val="00C55635"/>
    <w:rPr>
      <w:sz w:val="16"/>
      <w:szCs w:val="16"/>
    </w:rPr>
  </w:style>
  <w:style w:type="paragraph" w:styleId="Textodecomentrio">
    <w:name w:val="annotation text"/>
    <w:basedOn w:val="Normal"/>
    <w:link w:val="TextodecomentrioChar"/>
    <w:uiPriority w:val="99"/>
    <w:semiHidden/>
    <w:unhideWhenUsed/>
    <w:rsid w:val="00C5563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55635"/>
    <w:rPr>
      <w:sz w:val="20"/>
      <w:szCs w:val="20"/>
    </w:rPr>
  </w:style>
  <w:style w:type="paragraph" w:styleId="Assuntodocomentrio">
    <w:name w:val="annotation subject"/>
    <w:basedOn w:val="Textodecomentrio"/>
    <w:next w:val="Textodecomentrio"/>
    <w:link w:val="AssuntodocomentrioChar"/>
    <w:uiPriority w:val="99"/>
    <w:semiHidden/>
    <w:unhideWhenUsed/>
    <w:rsid w:val="00C55635"/>
    <w:rPr>
      <w:b/>
      <w:bCs/>
    </w:rPr>
  </w:style>
  <w:style w:type="character" w:customStyle="1" w:styleId="AssuntodocomentrioChar">
    <w:name w:val="Assunto do comentário Char"/>
    <w:basedOn w:val="TextodecomentrioChar"/>
    <w:link w:val="Assuntodocomentrio"/>
    <w:uiPriority w:val="99"/>
    <w:semiHidden/>
    <w:rsid w:val="00C55635"/>
    <w:rPr>
      <w:b/>
      <w:bCs/>
      <w:sz w:val="20"/>
      <w:szCs w:val="20"/>
    </w:rPr>
  </w:style>
  <w:style w:type="paragraph" w:styleId="Textodebalo">
    <w:name w:val="Balloon Text"/>
    <w:basedOn w:val="Normal"/>
    <w:link w:val="TextodebaloChar"/>
    <w:uiPriority w:val="99"/>
    <w:semiHidden/>
    <w:unhideWhenUsed/>
    <w:rsid w:val="00C55635"/>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556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rmv-pr.org.br/?p=imprensa/artigo_detalhes&amp;id=81" TargetMode="External"/><Relationship Id="rId5" Type="http://schemas.openxmlformats.org/officeDocument/2006/relationships/hyperlink" Target="http://www.crmvrj.com.br/new/ilegislacao/texto/lei5517.htm." TargetMode="External"/><Relationship Id="rId4" Type="http://schemas.openxmlformats.org/officeDocument/2006/relationships/hyperlink" Target="http://portalsaude.saude.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3926</Words>
  <Characters>21206</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mvlarissabarbieri@hotmail.com</cp:lastModifiedBy>
  <cp:revision>2</cp:revision>
  <dcterms:created xsi:type="dcterms:W3CDTF">2018-05-15T13:58:00Z</dcterms:created>
  <dcterms:modified xsi:type="dcterms:W3CDTF">2018-05-15T13:58:00Z</dcterms:modified>
</cp:coreProperties>
</file>