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231DB" w14:textId="77777777" w:rsidR="00D95407" w:rsidRPr="00281080" w:rsidRDefault="00D95407" w:rsidP="007854A7">
      <w:pPr>
        <w:jc w:val="center"/>
        <w:rPr>
          <w:rFonts w:ascii="Times New Roman" w:hAnsi="Times New Roman" w:cs="Times New Roman"/>
          <w:b/>
          <w:sz w:val="24"/>
          <w:szCs w:val="24"/>
        </w:rPr>
      </w:pPr>
      <w:bookmarkStart w:id="0" w:name="_GoBack"/>
      <w:r w:rsidRPr="00281080">
        <w:rPr>
          <w:rFonts w:ascii="Times New Roman" w:hAnsi="Times New Roman" w:cs="Times New Roman"/>
          <w:b/>
          <w:sz w:val="24"/>
          <w:szCs w:val="24"/>
        </w:rPr>
        <w:t xml:space="preserve"> INCIDÊNCIA DE ACIDENTES COM ESCORPIÃO NO MUNICÍPIO DE ILHA SOLTEIRA-SP</w:t>
      </w:r>
    </w:p>
    <w:bookmarkEnd w:id="0"/>
    <w:p w14:paraId="0D5F9878" w14:textId="4BA0E798" w:rsidR="00031A7E" w:rsidRDefault="00031A7E" w:rsidP="007854A7">
      <w:pPr>
        <w:pStyle w:val="Pr-formataoHTML"/>
        <w:shd w:val="clear" w:color="auto" w:fill="FFFFFF"/>
        <w:spacing w:line="276" w:lineRule="auto"/>
        <w:jc w:val="center"/>
        <w:rPr>
          <w:rFonts w:ascii="Times New Roman" w:hAnsi="Times New Roman" w:cs="Times New Roman"/>
          <w:sz w:val="24"/>
          <w:szCs w:val="24"/>
          <w:lang w:val="en-US"/>
        </w:rPr>
      </w:pPr>
      <w:r w:rsidRPr="00281080">
        <w:rPr>
          <w:rFonts w:ascii="Times New Roman" w:hAnsi="Times New Roman" w:cs="Times New Roman"/>
          <w:sz w:val="24"/>
          <w:szCs w:val="24"/>
          <w:lang w:val="en-US"/>
        </w:rPr>
        <w:t>INCIDENCE OF SCORPIOTIC ACCIDENTS IN THE MUNICIPALITY OF ILHA SOLTEIRA-SP</w:t>
      </w:r>
    </w:p>
    <w:p w14:paraId="28161243" w14:textId="77777777" w:rsidR="00D91B56" w:rsidRPr="00281080" w:rsidRDefault="00D91B56" w:rsidP="007854A7">
      <w:pPr>
        <w:jc w:val="both"/>
        <w:rPr>
          <w:rFonts w:ascii="Times New Roman" w:hAnsi="Times New Roman" w:cs="Times New Roman"/>
          <w:b/>
          <w:i/>
          <w:sz w:val="24"/>
          <w:szCs w:val="24"/>
        </w:rPr>
      </w:pPr>
    </w:p>
    <w:p w14:paraId="71C76B67" w14:textId="77777777" w:rsidR="00DA4304" w:rsidRPr="00281080" w:rsidRDefault="00D95407" w:rsidP="007854A7">
      <w:pPr>
        <w:jc w:val="both"/>
        <w:rPr>
          <w:rFonts w:ascii="Times New Roman" w:hAnsi="Times New Roman" w:cs="Times New Roman"/>
          <w:b/>
          <w:sz w:val="24"/>
          <w:szCs w:val="24"/>
        </w:rPr>
      </w:pPr>
      <w:r w:rsidRPr="00281080">
        <w:rPr>
          <w:rFonts w:ascii="Times New Roman" w:hAnsi="Times New Roman" w:cs="Times New Roman"/>
          <w:b/>
          <w:sz w:val="24"/>
          <w:szCs w:val="24"/>
        </w:rPr>
        <w:t>RESUMO</w:t>
      </w:r>
    </w:p>
    <w:p w14:paraId="7EEF1098" w14:textId="137E8769" w:rsidR="007E5736" w:rsidRPr="00281080" w:rsidRDefault="00414C88" w:rsidP="00B10D30">
      <w:pPr>
        <w:shd w:val="clear" w:color="auto" w:fill="FFFFFF"/>
        <w:spacing w:after="0"/>
        <w:ind w:firstLine="709"/>
        <w:jc w:val="both"/>
        <w:rPr>
          <w:rFonts w:ascii="Times New Roman" w:hAnsi="Times New Roman" w:cs="Times New Roman"/>
          <w:sz w:val="24"/>
          <w:szCs w:val="24"/>
        </w:rPr>
      </w:pPr>
      <w:r w:rsidRPr="00281080">
        <w:rPr>
          <w:rFonts w:ascii="Times New Roman" w:hAnsi="Times New Roman" w:cs="Times New Roman"/>
          <w:b/>
          <w:sz w:val="24"/>
          <w:szCs w:val="24"/>
        </w:rPr>
        <w:t>Introdução</w:t>
      </w:r>
      <w:r w:rsidRPr="00281080">
        <w:rPr>
          <w:rFonts w:ascii="Times New Roman" w:hAnsi="Times New Roman" w:cs="Times New Roman"/>
          <w:sz w:val="24"/>
          <w:szCs w:val="24"/>
        </w:rPr>
        <w:t xml:space="preserve">: Escorpiões são artrópodes que vivem há milhares de anos no Planeta, e </w:t>
      </w:r>
      <w:r w:rsidR="00E653CA" w:rsidRPr="00281080">
        <w:rPr>
          <w:rFonts w:ascii="Times New Roman" w:hAnsi="Times New Roman" w:cs="Times New Roman"/>
          <w:sz w:val="24"/>
          <w:szCs w:val="24"/>
        </w:rPr>
        <w:t>se torn</w:t>
      </w:r>
      <w:r w:rsidR="00726214" w:rsidRPr="00281080">
        <w:rPr>
          <w:rFonts w:ascii="Times New Roman" w:hAnsi="Times New Roman" w:cs="Times New Roman"/>
          <w:sz w:val="24"/>
          <w:szCs w:val="24"/>
        </w:rPr>
        <w:t>aram</w:t>
      </w:r>
      <w:r w:rsidR="00E653CA" w:rsidRPr="00281080">
        <w:rPr>
          <w:rFonts w:ascii="Times New Roman" w:hAnsi="Times New Roman" w:cs="Times New Roman"/>
          <w:sz w:val="24"/>
          <w:szCs w:val="24"/>
        </w:rPr>
        <w:t xml:space="preserve"> um</w:t>
      </w:r>
      <w:r w:rsidR="00726214" w:rsidRPr="00281080">
        <w:rPr>
          <w:rFonts w:ascii="Times New Roman" w:hAnsi="Times New Roman" w:cs="Times New Roman"/>
          <w:sz w:val="24"/>
          <w:szCs w:val="24"/>
        </w:rPr>
        <w:t xml:space="preserve"> sério</w:t>
      </w:r>
      <w:r w:rsidR="00E653CA" w:rsidRPr="00281080">
        <w:rPr>
          <w:rFonts w:ascii="Times New Roman" w:hAnsi="Times New Roman" w:cs="Times New Roman"/>
          <w:sz w:val="24"/>
          <w:szCs w:val="24"/>
        </w:rPr>
        <w:t xml:space="preserve"> problema </w:t>
      </w:r>
      <w:r w:rsidR="00726214" w:rsidRPr="00281080">
        <w:rPr>
          <w:rFonts w:ascii="Times New Roman" w:hAnsi="Times New Roman" w:cs="Times New Roman"/>
          <w:sz w:val="24"/>
          <w:szCs w:val="24"/>
        </w:rPr>
        <w:t>para a</w:t>
      </w:r>
      <w:r w:rsidR="00E653CA" w:rsidRPr="00281080">
        <w:rPr>
          <w:rFonts w:ascii="Times New Roman" w:hAnsi="Times New Roman" w:cs="Times New Roman"/>
          <w:sz w:val="24"/>
          <w:szCs w:val="24"/>
        </w:rPr>
        <w:t xml:space="preserve"> saúde pública devido ao grande número de acidentes. </w:t>
      </w:r>
      <w:r w:rsidRPr="00281080">
        <w:rPr>
          <w:rFonts w:ascii="Times New Roman" w:hAnsi="Times New Roman" w:cs="Times New Roman"/>
          <w:sz w:val="24"/>
          <w:szCs w:val="24"/>
        </w:rPr>
        <w:t>No Brasil</w:t>
      </w:r>
      <w:r w:rsidR="00726214" w:rsidRPr="00281080">
        <w:rPr>
          <w:rFonts w:ascii="Times New Roman" w:hAnsi="Times New Roman" w:cs="Times New Roman"/>
          <w:sz w:val="24"/>
          <w:szCs w:val="24"/>
        </w:rPr>
        <w:t>,</w:t>
      </w:r>
      <w:r w:rsidRPr="00281080">
        <w:rPr>
          <w:rFonts w:ascii="Times New Roman" w:hAnsi="Times New Roman" w:cs="Times New Roman"/>
          <w:sz w:val="24"/>
          <w:szCs w:val="24"/>
        </w:rPr>
        <w:t xml:space="preserve"> existem várias espécies do gênero </w:t>
      </w:r>
      <w:r w:rsidRPr="00281080">
        <w:rPr>
          <w:rFonts w:ascii="Times New Roman" w:hAnsi="Times New Roman" w:cs="Times New Roman"/>
          <w:i/>
          <w:sz w:val="24"/>
          <w:szCs w:val="24"/>
        </w:rPr>
        <w:t xml:space="preserve">Tityus, </w:t>
      </w:r>
      <w:r w:rsidR="00E653CA" w:rsidRPr="00281080">
        <w:rPr>
          <w:rFonts w:ascii="Times New Roman" w:hAnsi="Times New Roman" w:cs="Times New Roman"/>
          <w:sz w:val="24"/>
          <w:szCs w:val="24"/>
        </w:rPr>
        <w:t>e</w:t>
      </w:r>
      <w:r w:rsidRPr="00281080">
        <w:rPr>
          <w:rFonts w:ascii="Times New Roman" w:hAnsi="Times New Roman" w:cs="Times New Roman"/>
          <w:sz w:val="24"/>
          <w:szCs w:val="24"/>
        </w:rPr>
        <w:t xml:space="preserve"> o que provoca acidentes </w:t>
      </w:r>
      <w:r w:rsidR="00726214" w:rsidRPr="00281080">
        <w:rPr>
          <w:rFonts w:ascii="Times New Roman" w:hAnsi="Times New Roman" w:cs="Times New Roman"/>
          <w:sz w:val="24"/>
          <w:szCs w:val="24"/>
        </w:rPr>
        <w:t xml:space="preserve">mais graves </w:t>
      </w:r>
      <w:r w:rsidRPr="00281080">
        <w:rPr>
          <w:rFonts w:ascii="Times New Roman" w:hAnsi="Times New Roman" w:cs="Times New Roman"/>
          <w:sz w:val="24"/>
          <w:szCs w:val="24"/>
        </w:rPr>
        <w:t xml:space="preserve">no Estado de São Paulo é </w:t>
      </w:r>
      <w:r w:rsidR="00726214" w:rsidRPr="00281080">
        <w:rPr>
          <w:rFonts w:ascii="Times New Roman" w:hAnsi="Times New Roman" w:cs="Times New Roman"/>
          <w:sz w:val="24"/>
          <w:szCs w:val="24"/>
        </w:rPr>
        <w:t>a espécie</w:t>
      </w:r>
      <w:r w:rsidRPr="00281080">
        <w:rPr>
          <w:rFonts w:ascii="Times New Roman" w:hAnsi="Times New Roman" w:cs="Times New Roman"/>
          <w:sz w:val="24"/>
          <w:szCs w:val="24"/>
        </w:rPr>
        <w:t xml:space="preserve"> </w:t>
      </w:r>
      <w:r w:rsidR="00E653CA" w:rsidRPr="00281080">
        <w:rPr>
          <w:rFonts w:ascii="Times New Roman" w:hAnsi="Times New Roman" w:cs="Times New Roman"/>
          <w:i/>
          <w:sz w:val="24"/>
          <w:szCs w:val="24"/>
        </w:rPr>
        <w:t>Tityus s</w:t>
      </w:r>
      <w:r w:rsidRPr="00281080">
        <w:rPr>
          <w:rFonts w:ascii="Times New Roman" w:hAnsi="Times New Roman" w:cs="Times New Roman"/>
          <w:i/>
          <w:sz w:val="24"/>
          <w:szCs w:val="24"/>
        </w:rPr>
        <w:t>errulatus</w:t>
      </w:r>
      <w:r w:rsidR="00726214" w:rsidRPr="00281080">
        <w:rPr>
          <w:rFonts w:ascii="Times New Roman" w:hAnsi="Times New Roman" w:cs="Times New Roman"/>
          <w:i/>
          <w:sz w:val="24"/>
          <w:szCs w:val="24"/>
        </w:rPr>
        <w:t xml:space="preserve">, </w:t>
      </w:r>
      <w:r w:rsidR="00726214" w:rsidRPr="00281080">
        <w:rPr>
          <w:rFonts w:ascii="Times New Roman" w:hAnsi="Times New Roman" w:cs="Times New Roman"/>
          <w:iCs/>
          <w:sz w:val="24"/>
          <w:szCs w:val="24"/>
        </w:rPr>
        <w:t>também conhecida popularmente como</w:t>
      </w:r>
      <w:r w:rsidRPr="00281080">
        <w:rPr>
          <w:rFonts w:ascii="Times New Roman" w:hAnsi="Times New Roman" w:cs="Times New Roman"/>
          <w:i/>
          <w:sz w:val="24"/>
          <w:szCs w:val="24"/>
        </w:rPr>
        <w:t xml:space="preserve"> </w:t>
      </w:r>
      <w:r w:rsidRPr="00281080">
        <w:rPr>
          <w:rFonts w:ascii="Times New Roman" w:hAnsi="Times New Roman" w:cs="Times New Roman"/>
          <w:sz w:val="24"/>
          <w:szCs w:val="24"/>
        </w:rPr>
        <w:t xml:space="preserve">escorpião amarelo. </w:t>
      </w:r>
      <w:r w:rsidR="00726214" w:rsidRPr="00281080">
        <w:rPr>
          <w:rFonts w:ascii="Times New Roman" w:hAnsi="Times New Roman" w:cs="Times New Roman"/>
          <w:sz w:val="24"/>
          <w:szCs w:val="24"/>
        </w:rPr>
        <w:t>Estes artrópodes a</w:t>
      </w:r>
      <w:r w:rsidRPr="00281080">
        <w:rPr>
          <w:rFonts w:ascii="Times New Roman" w:hAnsi="Times New Roman" w:cs="Times New Roman"/>
          <w:sz w:val="24"/>
          <w:szCs w:val="24"/>
        </w:rPr>
        <w:t xml:space="preserve">parecem mais nos períodos quentes e chuvosos do ano. </w:t>
      </w:r>
      <w:r w:rsidRPr="00281080">
        <w:rPr>
          <w:rFonts w:ascii="Times New Roman" w:hAnsi="Times New Roman" w:cs="Times New Roman"/>
          <w:b/>
          <w:sz w:val="24"/>
          <w:szCs w:val="24"/>
        </w:rPr>
        <w:t>Objetivo</w:t>
      </w:r>
      <w:r w:rsidRPr="00281080">
        <w:rPr>
          <w:rFonts w:ascii="Times New Roman" w:hAnsi="Times New Roman" w:cs="Times New Roman"/>
          <w:sz w:val="24"/>
          <w:szCs w:val="24"/>
        </w:rPr>
        <w:t xml:space="preserve">: Descrever a epidemiologia dos acidentes com escorpiões </w:t>
      </w:r>
      <w:r w:rsidR="00E653CA" w:rsidRPr="00281080">
        <w:rPr>
          <w:rFonts w:ascii="Times New Roman" w:hAnsi="Times New Roman" w:cs="Times New Roman"/>
          <w:sz w:val="24"/>
          <w:szCs w:val="24"/>
        </w:rPr>
        <w:t>no município de Ilha Solteira (SP)</w:t>
      </w:r>
      <w:r w:rsidR="00C37487" w:rsidRPr="00281080">
        <w:rPr>
          <w:rFonts w:ascii="Times New Roman" w:hAnsi="Times New Roman" w:cs="Times New Roman"/>
          <w:sz w:val="24"/>
          <w:szCs w:val="24"/>
        </w:rPr>
        <w:t xml:space="preserve"> no período de 2013 a 201</w:t>
      </w:r>
      <w:r w:rsidR="00B10D30" w:rsidRPr="00281080">
        <w:rPr>
          <w:rFonts w:ascii="Times New Roman" w:hAnsi="Times New Roman" w:cs="Times New Roman"/>
          <w:sz w:val="24"/>
          <w:szCs w:val="24"/>
        </w:rPr>
        <w:t>9</w:t>
      </w:r>
      <w:r w:rsidR="00E653CA" w:rsidRPr="00281080">
        <w:rPr>
          <w:rFonts w:ascii="Times New Roman" w:hAnsi="Times New Roman" w:cs="Times New Roman"/>
          <w:sz w:val="24"/>
          <w:szCs w:val="24"/>
        </w:rPr>
        <w:t xml:space="preserve">. </w:t>
      </w:r>
      <w:r w:rsidRPr="00281080">
        <w:rPr>
          <w:rFonts w:ascii="Times New Roman" w:hAnsi="Times New Roman" w:cs="Times New Roman"/>
          <w:b/>
          <w:sz w:val="24"/>
          <w:szCs w:val="24"/>
        </w:rPr>
        <w:t>Método</w:t>
      </w:r>
      <w:r w:rsidRPr="00281080">
        <w:rPr>
          <w:rFonts w:ascii="Times New Roman" w:hAnsi="Times New Roman" w:cs="Times New Roman"/>
          <w:sz w:val="24"/>
          <w:szCs w:val="24"/>
        </w:rPr>
        <w:t>:</w:t>
      </w:r>
      <w:r w:rsidR="00C37487" w:rsidRPr="00281080">
        <w:rPr>
          <w:rFonts w:ascii="Times New Roman" w:hAnsi="Times New Roman" w:cs="Times New Roman"/>
          <w:sz w:val="24"/>
          <w:szCs w:val="24"/>
        </w:rPr>
        <w:t>A pesquisa utilizou-se de dados secundários e individualizados, coletados no banco de dados oficial do</w:t>
      </w:r>
      <w:r w:rsidR="002D3950" w:rsidRPr="00281080">
        <w:rPr>
          <w:rFonts w:ascii="Times New Roman" w:hAnsi="Times New Roman" w:cs="Times New Roman"/>
          <w:sz w:val="24"/>
          <w:szCs w:val="24"/>
        </w:rPr>
        <w:t xml:space="preserve"> Sistema de Informação de Agravos de Notificação</w:t>
      </w:r>
      <w:r w:rsidR="00C37487" w:rsidRPr="00281080">
        <w:rPr>
          <w:rFonts w:ascii="Times New Roman" w:hAnsi="Times New Roman" w:cs="Times New Roman"/>
          <w:sz w:val="24"/>
          <w:szCs w:val="24"/>
        </w:rPr>
        <w:t xml:space="preserve"> </w:t>
      </w:r>
      <w:r w:rsidR="002D3950" w:rsidRPr="00281080">
        <w:rPr>
          <w:rFonts w:ascii="Times New Roman" w:hAnsi="Times New Roman" w:cs="Times New Roman"/>
          <w:sz w:val="24"/>
          <w:szCs w:val="24"/>
        </w:rPr>
        <w:t>(</w:t>
      </w:r>
      <w:r w:rsidR="00C37487" w:rsidRPr="00281080">
        <w:rPr>
          <w:rFonts w:ascii="Times New Roman" w:hAnsi="Times New Roman" w:cs="Times New Roman"/>
          <w:sz w:val="24"/>
          <w:szCs w:val="24"/>
        </w:rPr>
        <w:t>SINAN</w:t>
      </w:r>
      <w:r w:rsidR="002D3950" w:rsidRPr="00281080">
        <w:rPr>
          <w:rFonts w:ascii="Times New Roman" w:hAnsi="Times New Roman" w:cs="Times New Roman"/>
          <w:sz w:val="24"/>
          <w:szCs w:val="24"/>
        </w:rPr>
        <w:t>)</w:t>
      </w:r>
      <w:r w:rsidR="00C37487" w:rsidRPr="00281080">
        <w:rPr>
          <w:rFonts w:ascii="Times New Roman" w:hAnsi="Times New Roman" w:cs="Times New Roman"/>
          <w:sz w:val="24"/>
          <w:szCs w:val="24"/>
        </w:rPr>
        <w:t xml:space="preserve"> para envenenamentos escorpiônicos no município de Ilha Solteira, Estado de São Paulo entre os anos de 2013 a 201</w:t>
      </w:r>
      <w:r w:rsidR="00B10D30" w:rsidRPr="00281080">
        <w:rPr>
          <w:rFonts w:ascii="Times New Roman" w:hAnsi="Times New Roman" w:cs="Times New Roman"/>
          <w:sz w:val="24"/>
          <w:szCs w:val="24"/>
        </w:rPr>
        <w:t>9</w:t>
      </w:r>
      <w:r w:rsidR="00C37487" w:rsidRPr="00281080">
        <w:rPr>
          <w:rFonts w:ascii="Times New Roman" w:hAnsi="Times New Roman" w:cs="Times New Roman"/>
          <w:sz w:val="24"/>
          <w:szCs w:val="24"/>
        </w:rPr>
        <w:t xml:space="preserve">. As variáveis analisadas foram: ano da notificação, mês da notificação, faixa etária dos acidentados, sexo dos acidentados e a qualificação dos casos notificados. </w:t>
      </w:r>
      <w:r w:rsidR="00E653CA" w:rsidRPr="00281080">
        <w:rPr>
          <w:rFonts w:ascii="Times New Roman" w:hAnsi="Times New Roman" w:cs="Times New Roman"/>
          <w:b/>
          <w:sz w:val="24"/>
          <w:szCs w:val="24"/>
        </w:rPr>
        <w:t>Resultados</w:t>
      </w:r>
      <w:r w:rsidR="00E653CA" w:rsidRPr="00281080">
        <w:rPr>
          <w:rFonts w:ascii="Times New Roman" w:hAnsi="Times New Roman" w:cs="Times New Roman"/>
          <w:sz w:val="24"/>
          <w:szCs w:val="24"/>
        </w:rPr>
        <w:t>:</w:t>
      </w:r>
      <w:r w:rsidR="002D3950" w:rsidRPr="00281080">
        <w:rPr>
          <w:rFonts w:ascii="Times New Roman" w:hAnsi="Times New Roman" w:cs="Times New Roman"/>
          <w:sz w:val="24"/>
          <w:szCs w:val="24"/>
        </w:rPr>
        <w:t xml:space="preserve"> Com 2</w:t>
      </w:r>
      <w:r w:rsidR="00B10D30" w:rsidRPr="00281080">
        <w:rPr>
          <w:rFonts w:ascii="Times New Roman" w:hAnsi="Times New Roman" w:cs="Times New Roman"/>
          <w:sz w:val="24"/>
          <w:szCs w:val="24"/>
        </w:rPr>
        <w:t>83</w:t>
      </w:r>
      <w:r w:rsidR="002D3950" w:rsidRPr="00281080">
        <w:rPr>
          <w:rFonts w:ascii="Times New Roman" w:hAnsi="Times New Roman" w:cs="Times New Roman"/>
          <w:sz w:val="24"/>
          <w:szCs w:val="24"/>
        </w:rPr>
        <w:t xml:space="preserve"> casos notificados,</w:t>
      </w:r>
      <w:r w:rsidR="00E653CA" w:rsidRPr="00281080">
        <w:rPr>
          <w:rFonts w:ascii="Times New Roman" w:hAnsi="Times New Roman" w:cs="Times New Roman"/>
          <w:sz w:val="24"/>
          <w:szCs w:val="24"/>
        </w:rPr>
        <w:t xml:space="preserve"> </w:t>
      </w:r>
      <w:r w:rsidR="002D3950" w:rsidRPr="00281080">
        <w:rPr>
          <w:rFonts w:ascii="Times New Roman" w:hAnsi="Times New Roman" w:cs="Times New Roman"/>
          <w:sz w:val="24"/>
          <w:szCs w:val="24"/>
        </w:rPr>
        <w:t>a</w:t>
      </w:r>
      <w:r w:rsidR="00510D0D" w:rsidRPr="00281080">
        <w:rPr>
          <w:rFonts w:ascii="Times New Roman" w:hAnsi="Times New Roman" w:cs="Times New Roman"/>
          <w:sz w:val="24"/>
          <w:szCs w:val="24"/>
        </w:rPr>
        <w:t xml:space="preserve"> taxa de incidência </w:t>
      </w:r>
      <w:r w:rsidR="00E653CA" w:rsidRPr="00281080">
        <w:rPr>
          <w:rFonts w:ascii="Times New Roman" w:hAnsi="Times New Roman" w:cs="Times New Roman"/>
          <w:color w:val="000000"/>
          <w:sz w:val="24"/>
          <w:szCs w:val="24"/>
        </w:rPr>
        <w:t>de escorpionismo</w:t>
      </w:r>
      <w:r w:rsidR="00510D0D" w:rsidRPr="00281080">
        <w:rPr>
          <w:rFonts w:ascii="Times New Roman" w:hAnsi="Times New Roman" w:cs="Times New Roman"/>
          <w:color w:val="000000"/>
          <w:sz w:val="24"/>
          <w:szCs w:val="24"/>
        </w:rPr>
        <w:t xml:space="preserve"> aumentou</w:t>
      </w:r>
      <w:r w:rsidR="00E653CA" w:rsidRPr="00281080">
        <w:rPr>
          <w:rFonts w:ascii="Times New Roman" w:hAnsi="Times New Roman" w:cs="Times New Roman"/>
          <w:color w:val="000000"/>
          <w:sz w:val="24"/>
          <w:szCs w:val="24"/>
        </w:rPr>
        <w:t xml:space="preserve"> ao longo dos anos pesquisados</w:t>
      </w:r>
      <w:r w:rsidR="00510D0D" w:rsidRPr="00281080">
        <w:rPr>
          <w:rFonts w:ascii="Times New Roman" w:hAnsi="Times New Roman" w:cs="Times New Roman"/>
          <w:color w:val="000000"/>
          <w:sz w:val="24"/>
          <w:szCs w:val="24"/>
        </w:rPr>
        <w:t xml:space="preserve">, acometendo mais </w:t>
      </w:r>
      <w:r w:rsidR="004B7513" w:rsidRPr="00281080">
        <w:rPr>
          <w:rFonts w:ascii="Times New Roman" w:hAnsi="Times New Roman" w:cs="Times New Roman"/>
          <w:color w:val="000000"/>
          <w:sz w:val="24"/>
          <w:szCs w:val="24"/>
        </w:rPr>
        <w:t>indivíduos do sexo masculino</w:t>
      </w:r>
      <w:r w:rsidR="00510D0D" w:rsidRPr="00281080">
        <w:rPr>
          <w:rFonts w:ascii="Times New Roman" w:hAnsi="Times New Roman" w:cs="Times New Roman"/>
          <w:color w:val="000000"/>
          <w:sz w:val="24"/>
          <w:szCs w:val="24"/>
        </w:rPr>
        <w:t xml:space="preserve">. </w:t>
      </w:r>
      <w:r w:rsidR="00E653CA" w:rsidRPr="00281080">
        <w:rPr>
          <w:rFonts w:ascii="Times New Roman" w:hAnsi="Times New Roman" w:cs="Times New Roman"/>
          <w:color w:val="000000"/>
          <w:sz w:val="24"/>
          <w:szCs w:val="24"/>
        </w:rPr>
        <w:t>A maioria dos casos foi classificada como leve</w:t>
      </w:r>
      <w:r w:rsidR="00510D0D" w:rsidRPr="00281080">
        <w:rPr>
          <w:rFonts w:ascii="Times New Roman" w:hAnsi="Times New Roman" w:cs="Times New Roman"/>
          <w:color w:val="000000"/>
          <w:sz w:val="24"/>
          <w:szCs w:val="24"/>
        </w:rPr>
        <w:t xml:space="preserve"> e não ocorreu nenhum óbito no período. </w:t>
      </w:r>
      <w:r w:rsidRPr="00281080">
        <w:rPr>
          <w:rFonts w:ascii="Times New Roman" w:hAnsi="Times New Roman" w:cs="Times New Roman"/>
          <w:b/>
          <w:sz w:val="24"/>
          <w:szCs w:val="24"/>
        </w:rPr>
        <w:t>Conclusão</w:t>
      </w:r>
      <w:r w:rsidRPr="00281080">
        <w:rPr>
          <w:rFonts w:ascii="Times New Roman" w:hAnsi="Times New Roman" w:cs="Times New Roman"/>
          <w:sz w:val="24"/>
          <w:szCs w:val="24"/>
        </w:rPr>
        <w:t xml:space="preserve">: </w:t>
      </w:r>
      <w:r w:rsidR="00B10D30" w:rsidRPr="00281080">
        <w:rPr>
          <w:rFonts w:ascii="Times New Roman" w:hAnsi="Times New Roman" w:cs="Times New Roman"/>
          <w:sz w:val="24"/>
          <w:szCs w:val="24"/>
        </w:rPr>
        <w:t>O estudo da incidência de acidentes com escorpião no município de Ilha Solteira (SP) revelou, no período analisado (2013-2019), taxa de incidência média no período de 1,27%, sendo que estes acidentes notificados foram significativamente maiores em pessoas do sexo masculino. Não se observou variação sazonal da notificação de acidentes, assim como, não houve correlação entre gênero e a gravidade dos acidentes.</w:t>
      </w:r>
    </w:p>
    <w:p w14:paraId="0A70512C" w14:textId="7E8802CC" w:rsidR="004B7513" w:rsidRPr="00281080" w:rsidRDefault="004B7513" w:rsidP="007854A7">
      <w:pPr>
        <w:spacing w:after="0"/>
        <w:jc w:val="both"/>
        <w:rPr>
          <w:rFonts w:ascii="Times New Roman" w:hAnsi="Times New Roman" w:cs="Times New Roman"/>
          <w:sz w:val="24"/>
          <w:szCs w:val="24"/>
          <w:shd w:val="clear" w:color="auto" w:fill="FFFFFF"/>
        </w:rPr>
      </w:pPr>
    </w:p>
    <w:p w14:paraId="11E6B71D" w14:textId="77777777" w:rsidR="004B7513" w:rsidRPr="00281080" w:rsidRDefault="004B7513" w:rsidP="007854A7">
      <w:pPr>
        <w:spacing w:after="0"/>
        <w:jc w:val="both"/>
        <w:rPr>
          <w:rFonts w:ascii="Times New Roman" w:hAnsi="Times New Roman" w:cs="Times New Roman"/>
          <w:sz w:val="24"/>
          <w:szCs w:val="24"/>
          <w:shd w:val="clear" w:color="auto" w:fill="FFFFFF"/>
        </w:rPr>
      </w:pPr>
    </w:p>
    <w:p w14:paraId="5B0B9ADE" w14:textId="77777777" w:rsidR="00205FDF" w:rsidRPr="00281080" w:rsidRDefault="00205FDF" w:rsidP="007854A7">
      <w:pPr>
        <w:jc w:val="both"/>
        <w:rPr>
          <w:rFonts w:ascii="Times New Roman" w:hAnsi="Times New Roman" w:cs="Times New Roman"/>
          <w:b/>
          <w:sz w:val="24"/>
          <w:szCs w:val="24"/>
          <w:lang w:val="en-US"/>
        </w:rPr>
      </w:pPr>
      <w:r w:rsidRPr="00281080">
        <w:rPr>
          <w:rFonts w:ascii="Times New Roman" w:hAnsi="Times New Roman" w:cs="Times New Roman"/>
          <w:b/>
          <w:sz w:val="24"/>
          <w:szCs w:val="24"/>
        </w:rPr>
        <w:t xml:space="preserve">Palavras-chave: </w:t>
      </w:r>
      <w:r w:rsidRPr="00281080">
        <w:rPr>
          <w:rFonts w:ascii="Times New Roman" w:hAnsi="Times New Roman" w:cs="Times New Roman"/>
          <w:i/>
          <w:sz w:val="24"/>
          <w:szCs w:val="24"/>
        </w:rPr>
        <w:t>Tityus serrulatus</w:t>
      </w:r>
      <w:r w:rsidRPr="00281080">
        <w:rPr>
          <w:rFonts w:ascii="Times New Roman" w:hAnsi="Times New Roman" w:cs="Times New Roman"/>
          <w:sz w:val="24"/>
          <w:szCs w:val="24"/>
        </w:rPr>
        <w:t xml:space="preserve">. Escorpião amarelo. </w:t>
      </w:r>
      <w:r w:rsidRPr="00281080">
        <w:rPr>
          <w:rFonts w:ascii="Times New Roman" w:hAnsi="Times New Roman" w:cs="Times New Roman"/>
          <w:sz w:val="24"/>
          <w:szCs w:val="24"/>
          <w:lang w:val="en-US"/>
        </w:rPr>
        <w:t xml:space="preserve">Escorpionismo. </w:t>
      </w:r>
      <w:r w:rsidR="004B7513" w:rsidRPr="00281080">
        <w:rPr>
          <w:rFonts w:ascii="Times New Roman" w:hAnsi="Times New Roman" w:cs="Times New Roman"/>
          <w:sz w:val="24"/>
          <w:szCs w:val="24"/>
          <w:lang w:val="en-US"/>
        </w:rPr>
        <w:t>Área com surto.</w:t>
      </w:r>
    </w:p>
    <w:p w14:paraId="67410D7D" w14:textId="77777777" w:rsidR="005509B5" w:rsidRPr="00281080" w:rsidRDefault="005509B5" w:rsidP="007854A7">
      <w:pPr>
        <w:spacing w:after="0"/>
        <w:jc w:val="both"/>
        <w:rPr>
          <w:rFonts w:ascii="Times New Roman" w:hAnsi="Times New Roman" w:cs="Times New Roman"/>
          <w:sz w:val="24"/>
          <w:szCs w:val="24"/>
          <w:lang w:val="en-US"/>
        </w:rPr>
      </w:pPr>
    </w:p>
    <w:p w14:paraId="45AF6241" w14:textId="77777777" w:rsidR="005509B5" w:rsidRPr="00281080" w:rsidRDefault="005509B5" w:rsidP="007854A7">
      <w:pPr>
        <w:spacing w:after="0"/>
        <w:jc w:val="both"/>
        <w:rPr>
          <w:rFonts w:ascii="Times New Roman" w:hAnsi="Times New Roman" w:cs="Times New Roman"/>
          <w:sz w:val="24"/>
          <w:szCs w:val="24"/>
          <w:lang w:val="en-US"/>
        </w:rPr>
      </w:pPr>
    </w:p>
    <w:p w14:paraId="74593C64" w14:textId="77777777" w:rsidR="00D95407" w:rsidRPr="00281080" w:rsidRDefault="00D95407" w:rsidP="007854A7">
      <w:pPr>
        <w:jc w:val="both"/>
        <w:rPr>
          <w:rFonts w:ascii="Times New Roman" w:hAnsi="Times New Roman" w:cs="Times New Roman"/>
          <w:b/>
          <w:sz w:val="24"/>
          <w:szCs w:val="24"/>
          <w:lang w:val="en-US"/>
        </w:rPr>
      </w:pPr>
      <w:r w:rsidRPr="00281080">
        <w:rPr>
          <w:rFonts w:ascii="Times New Roman" w:hAnsi="Times New Roman" w:cs="Times New Roman"/>
          <w:b/>
          <w:sz w:val="24"/>
          <w:szCs w:val="24"/>
          <w:lang w:val="en-US"/>
        </w:rPr>
        <w:t>ABSTRACT</w:t>
      </w:r>
    </w:p>
    <w:p w14:paraId="171368FE" w14:textId="27A32C97" w:rsidR="00CA6C69" w:rsidRPr="00281080" w:rsidRDefault="00D93F97" w:rsidP="007854A7">
      <w:pPr>
        <w:spacing w:after="0"/>
        <w:jc w:val="both"/>
        <w:rPr>
          <w:rFonts w:ascii="Times New Roman" w:hAnsi="Times New Roman" w:cs="Times New Roman"/>
          <w:sz w:val="24"/>
          <w:szCs w:val="24"/>
          <w:lang w:val="en-US"/>
        </w:rPr>
      </w:pPr>
      <w:r w:rsidRPr="00281080">
        <w:rPr>
          <w:rFonts w:ascii="Times New Roman" w:hAnsi="Times New Roman" w:cs="Times New Roman"/>
          <w:b/>
          <w:sz w:val="24"/>
          <w:szCs w:val="24"/>
          <w:lang w:val="en-US"/>
        </w:rPr>
        <w:t>Introduction:</w:t>
      </w:r>
      <w:r w:rsidRPr="00281080">
        <w:rPr>
          <w:rFonts w:ascii="Times New Roman" w:hAnsi="Times New Roman" w:cs="Times New Roman"/>
          <w:bCs/>
          <w:sz w:val="24"/>
          <w:szCs w:val="24"/>
          <w:lang w:val="en-US"/>
        </w:rPr>
        <w:t xml:space="preserve"> Scorpions are arthropods that have been living on the planet for thousands of years and have become a serious public health problem due to the large number of accidents. In Brazil, there are several species of the genus Tityus, and what causes more serious accidents in the state of São Paulo is the species </w:t>
      </w:r>
      <w:r w:rsidRPr="00281080">
        <w:rPr>
          <w:rFonts w:ascii="Times New Roman" w:hAnsi="Times New Roman" w:cs="Times New Roman"/>
          <w:bCs/>
          <w:i/>
          <w:iCs/>
          <w:sz w:val="24"/>
          <w:szCs w:val="24"/>
          <w:lang w:val="en-US"/>
        </w:rPr>
        <w:t>Tityus serrulatus</w:t>
      </w:r>
      <w:r w:rsidRPr="00281080">
        <w:rPr>
          <w:rFonts w:ascii="Times New Roman" w:hAnsi="Times New Roman" w:cs="Times New Roman"/>
          <w:bCs/>
          <w:sz w:val="24"/>
          <w:szCs w:val="24"/>
          <w:lang w:val="en-US"/>
        </w:rPr>
        <w:t xml:space="preserve">, also popularly known as yellow scorpion. These arthropods appear most during the warm and rainy periods. </w:t>
      </w:r>
      <w:r w:rsidRPr="00281080">
        <w:rPr>
          <w:rFonts w:ascii="Times New Roman" w:hAnsi="Times New Roman" w:cs="Times New Roman"/>
          <w:b/>
          <w:sz w:val="24"/>
          <w:szCs w:val="24"/>
          <w:lang w:val="en-US"/>
        </w:rPr>
        <w:t>Objective:</w:t>
      </w:r>
      <w:r w:rsidRPr="00281080">
        <w:rPr>
          <w:rFonts w:ascii="Times New Roman" w:hAnsi="Times New Roman" w:cs="Times New Roman"/>
          <w:bCs/>
          <w:sz w:val="24"/>
          <w:szCs w:val="24"/>
          <w:lang w:val="en-US"/>
        </w:rPr>
        <w:t xml:space="preserve"> To describe the epidemiology of scorpion accidents in the municipality of Ilha Solteira (SP) from 2013 to 2018. </w:t>
      </w:r>
      <w:r w:rsidRPr="00281080">
        <w:rPr>
          <w:rFonts w:ascii="Times New Roman" w:hAnsi="Times New Roman" w:cs="Times New Roman"/>
          <w:b/>
          <w:sz w:val="24"/>
          <w:szCs w:val="24"/>
          <w:lang w:val="en-US"/>
        </w:rPr>
        <w:t>Method:</w:t>
      </w:r>
      <w:r w:rsidRPr="00281080">
        <w:rPr>
          <w:rFonts w:ascii="Times New Roman" w:hAnsi="Times New Roman" w:cs="Times New Roman"/>
          <w:bCs/>
          <w:sz w:val="24"/>
          <w:szCs w:val="24"/>
          <w:lang w:val="en-US"/>
        </w:rPr>
        <w:t xml:space="preserve"> This study used secondary and individualized data collected in the official database of the Disease Information </w:t>
      </w:r>
      <w:r w:rsidRPr="00281080">
        <w:rPr>
          <w:rFonts w:ascii="Times New Roman" w:hAnsi="Times New Roman" w:cs="Times New Roman"/>
          <w:bCs/>
          <w:sz w:val="24"/>
          <w:szCs w:val="24"/>
          <w:lang w:val="en-US"/>
        </w:rPr>
        <w:lastRenderedPageBreak/>
        <w:t xml:space="preserve">System of Notification (SINAN) for scorpion poisoning in the municipality of Ilha Solteira, State of São Paulo from 2013 to 2018. The variables analyzed were: month and year of notification, age and sex of the injured and the qualification of the victims in the notified cases. </w:t>
      </w:r>
      <w:r w:rsidRPr="00281080">
        <w:rPr>
          <w:rFonts w:ascii="Times New Roman" w:hAnsi="Times New Roman" w:cs="Times New Roman"/>
          <w:b/>
          <w:sz w:val="24"/>
          <w:szCs w:val="24"/>
          <w:lang w:val="en-US"/>
        </w:rPr>
        <w:t>Results:</w:t>
      </w:r>
      <w:r w:rsidRPr="00281080">
        <w:rPr>
          <w:rFonts w:ascii="Times New Roman" w:hAnsi="Times New Roman" w:cs="Times New Roman"/>
          <w:bCs/>
          <w:sz w:val="24"/>
          <w:szCs w:val="24"/>
          <w:lang w:val="en-US"/>
        </w:rPr>
        <w:t xml:space="preserve"> With 2</w:t>
      </w:r>
      <w:r w:rsidR="00B10D30" w:rsidRPr="00281080">
        <w:rPr>
          <w:rFonts w:ascii="Times New Roman" w:hAnsi="Times New Roman" w:cs="Times New Roman"/>
          <w:bCs/>
          <w:sz w:val="24"/>
          <w:szCs w:val="24"/>
          <w:lang w:val="en-US"/>
        </w:rPr>
        <w:t>83</w:t>
      </w:r>
      <w:r w:rsidRPr="00281080">
        <w:rPr>
          <w:rFonts w:ascii="Times New Roman" w:hAnsi="Times New Roman" w:cs="Times New Roman"/>
          <w:bCs/>
          <w:sz w:val="24"/>
          <w:szCs w:val="24"/>
          <w:lang w:val="en-US"/>
        </w:rPr>
        <w:t xml:space="preserve"> reported cases, the incidence rate of scorpionism increased over the years surveyed, affecting more males. Most cases were classified as mild and no deaths occurred in the period. </w:t>
      </w:r>
      <w:r w:rsidRPr="00281080">
        <w:rPr>
          <w:rFonts w:ascii="Times New Roman" w:hAnsi="Times New Roman" w:cs="Times New Roman"/>
          <w:b/>
          <w:sz w:val="24"/>
          <w:szCs w:val="24"/>
          <w:lang w:val="en-US"/>
        </w:rPr>
        <w:t>Conclusion:</w:t>
      </w:r>
      <w:r w:rsidRPr="00281080">
        <w:rPr>
          <w:rFonts w:ascii="Times New Roman" w:hAnsi="Times New Roman" w:cs="Times New Roman"/>
          <w:bCs/>
          <w:sz w:val="24"/>
          <w:szCs w:val="24"/>
          <w:lang w:val="en-US"/>
        </w:rPr>
        <w:t xml:space="preserve"> </w:t>
      </w:r>
      <w:r w:rsidR="00B10D30" w:rsidRPr="00281080">
        <w:rPr>
          <w:rFonts w:ascii="Times New Roman" w:hAnsi="Times New Roman" w:cs="Times New Roman"/>
          <w:bCs/>
          <w:sz w:val="24"/>
          <w:szCs w:val="24"/>
          <w:lang w:val="en-US"/>
        </w:rPr>
        <w:t>The study of the incidence of scorpion accidents in the municipality of Ilha Solteira (SP) revealed, in the analyzed period (2013-2019), an average incidence rate in the period of 1.27%, and these reported accidents were significantly higher in male. There was no seasonal variation in the notification of accidents, just as there was no correlation between gender and the severity of accidents</w:t>
      </w:r>
      <w:r w:rsidRPr="00281080">
        <w:rPr>
          <w:rFonts w:ascii="Times New Roman" w:hAnsi="Times New Roman" w:cs="Times New Roman"/>
          <w:b/>
          <w:sz w:val="24"/>
          <w:szCs w:val="24"/>
          <w:lang w:val="en-US"/>
        </w:rPr>
        <w:t>.</w:t>
      </w:r>
    </w:p>
    <w:p w14:paraId="5EAF9078" w14:textId="77777777" w:rsidR="005F1031" w:rsidRPr="00281080" w:rsidRDefault="00CA6C69" w:rsidP="007854A7">
      <w:pPr>
        <w:spacing w:after="0"/>
        <w:jc w:val="both"/>
        <w:rPr>
          <w:rFonts w:ascii="Times New Roman" w:hAnsi="Times New Roman" w:cs="Times New Roman"/>
          <w:sz w:val="24"/>
          <w:szCs w:val="24"/>
          <w:lang w:val="en-US"/>
        </w:rPr>
      </w:pPr>
      <w:r w:rsidRPr="00281080">
        <w:rPr>
          <w:rFonts w:ascii="Times New Roman" w:hAnsi="Times New Roman" w:cs="Times New Roman"/>
          <w:b/>
          <w:sz w:val="24"/>
          <w:szCs w:val="24"/>
          <w:lang w:val="en-US"/>
        </w:rPr>
        <w:t>Keywords</w:t>
      </w:r>
      <w:r w:rsidRPr="00281080">
        <w:rPr>
          <w:rFonts w:ascii="Times New Roman" w:hAnsi="Times New Roman" w:cs="Times New Roman"/>
          <w:sz w:val="24"/>
          <w:szCs w:val="24"/>
          <w:lang w:val="en-US"/>
        </w:rPr>
        <w:t>: Tityus serrulatus. Yellow scorpion. Scorpionism. Outbreak area.</w:t>
      </w:r>
    </w:p>
    <w:p w14:paraId="10462E47" w14:textId="77777777" w:rsidR="00CA6C69" w:rsidRPr="00281080" w:rsidRDefault="00CA6C69" w:rsidP="007854A7">
      <w:pPr>
        <w:spacing w:after="0"/>
        <w:jc w:val="both"/>
        <w:rPr>
          <w:rFonts w:ascii="Times New Roman" w:hAnsi="Times New Roman" w:cs="Times New Roman"/>
          <w:sz w:val="24"/>
          <w:szCs w:val="24"/>
          <w:lang w:val="en-US"/>
        </w:rPr>
      </w:pPr>
    </w:p>
    <w:p w14:paraId="0874A6C6" w14:textId="77777777" w:rsidR="007047F6" w:rsidRPr="00281080" w:rsidRDefault="007047F6" w:rsidP="007854A7">
      <w:pPr>
        <w:spacing w:after="0"/>
        <w:jc w:val="both"/>
        <w:rPr>
          <w:rFonts w:ascii="Times New Roman" w:hAnsi="Times New Roman" w:cs="Times New Roman"/>
          <w:sz w:val="24"/>
          <w:szCs w:val="24"/>
          <w:lang w:val="en-US"/>
        </w:rPr>
      </w:pPr>
    </w:p>
    <w:p w14:paraId="7E2EACBA" w14:textId="77777777" w:rsidR="00D95407" w:rsidRPr="00281080" w:rsidRDefault="00D95407" w:rsidP="007854A7">
      <w:pPr>
        <w:pStyle w:val="PargrafodaLista"/>
        <w:numPr>
          <w:ilvl w:val="0"/>
          <w:numId w:val="1"/>
        </w:numPr>
        <w:jc w:val="both"/>
        <w:rPr>
          <w:rFonts w:ascii="Times New Roman" w:hAnsi="Times New Roman" w:cs="Times New Roman"/>
          <w:b/>
          <w:i/>
          <w:sz w:val="24"/>
          <w:szCs w:val="24"/>
        </w:rPr>
      </w:pPr>
      <w:r w:rsidRPr="00281080">
        <w:rPr>
          <w:rFonts w:ascii="Times New Roman" w:hAnsi="Times New Roman" w:cs="Times New Roman"/>
          <w:b/>
          <w:i/>
          <w:sz w:val="24"/>
          <w:szCs w:val="24"/>
        </w:rPr>
        <w:t>INTRODUÇÃO</w:t>
      </w:r>
    </w:p>
    <w:p w14:paraId="5FA5619E" w14:textId="45D8A978" w:rsidR="00D20D28" w:rsidRPr="00281080" w:rsidRDefault="009B179C" w:rsidP="00281080">
      <w:pPr>
        <w:spacing w:after="0" w:line="360" w:lineRule="auto"/>
        <w:ind w:firstLine="709"/>
        <w:jc w:val="both"/>
        <w:rPr>
          <w:rFonts w:ascii="Times New Roman" w:hAnsi="Times New Roman" w:cs="Times New Roman"/>
          <w:sz w:val="24"/>
          <w:szCs w:val="24"/>
        </w:rPr>
      </w:pPr>
      <w:r w:rsidRPr="00281080">
        <w:rPr>
          <w:rFonts w:ascii="Times New Roman" w:hAnsi="Times New Roman" w:cs="Times New Roman"/>
          <w:sz w:val="24"/>
          <w:szCs w:val="24"/>
        </w:rPr>
        <w:t xml:space="preserve">O escorpião é um artrópode, animal invertebrado que possui exoesqueleto rígido e apêndices articulados, sendo que um desses pares </w:t>
      </w:r>
      <w:r w:rsidRPr="00281080">
        <w:rPr>
          <w:rFonts w:ascii="Times New Roman" w:hAnsi="Times New Roman" w:cs="Times New Roman"/>
          <w:sz w:val="24"/>
          <w:szCs w:val="24"/>
          <w:shd w:val="clear" w:color="auto" w:fill="FFFFFF"/>
        </w:rPr>
        <w:t>de apêndices serve como pinças ou garras, as </w:t>
      </w:r>
      <w:r w:rsidRPr="00281080">
        <w:rPr>
          <w:rStyle w:val="Forte"/>
          <w:rFonts w:ascii="Times New Roman" w:hAnsi="Times New Roman" w:cs="Times New Roman"/>
          <w:b w:val="0"/>
          <w:sz w:val="24"/>
          <w:szCs w:val="24"/>
          <w:bdr w:val="none" w:sz="0" w:space="0" w:color="auto" w:frame="1"/>
          <w:shd w:val="clear" w:color="auto" w:fill="FFFFFF"/>
        </w:rPr>
        <w:t>quelíceras</w:t>
      </w:r>
      <w:r w:rsidRPr="00281080">
        <w:rPr>
          <w:rFonts w:ascii="Times New Roman" w:hAnsi="Times New Roman" w:cs="Times New Roman"/>
          <w:sz w:val="24"/>
          <w:szCs w:val="24"/>
          <w:shd w:val="clear" w:color="auto" w:fill="FFFFFF"/>
        </w:rPr>
        <w:t>, por onde o animal</w:t>
      </w:r>
      <w:r w:rsidR="00E563CE" w:rsidRPr="00281080">
        <w:rPr>
          <w:rFonts w:ascii="Times New Roman" w:hAnsi="Times New Roman" w:cs="Times New Roman"/>
          <w:sz w:val="24"/>
          <w:szCs w:val="24"/>
          <w:shd w:val="clear" w:color="auto" w:fill="FFFFFF"/>
        </w:rPr>
        <w:t xml:space="preserve"> faz a </w:t>
      </w:r>
      <w:r w:rsidR="00E563CE" w:rsidRPr="00281080">
        <w:rPr>
          <w:rFonts w:ascii="Times New Roman" w:hAnsi="Times New Roman" w:cs="Times New Roman"/>
          <w:sz w:val="24"/>
          <w:szCs w:val="24"/>
        </w:rPr>
        <w:t>imobilização das presas, se defende, conduz o parceiro no ritual da corte e percepção sensorial; e quatro pares de pernas (LOURENÇO e EICKSTEDT</w:t>
      </w:r>
      <w:r w:rsidR="009924F0" w:rsidRPr="00281080">
        <w:rPr>
          <w:rFonts w:ascii="Times New Roman" w:hAnsi="Times New Roman" w:cs="Times New Roman"/>
          <w:sz w:val="24"/>
          <w:szCs w:val="24"/>
        </w:rPr>
        <w:t>, 200</w:t>
      </w:r>
      <w:r w:rsidR="001A248F" w:rsidRPr="00281080">
        <w:rPr>
          <w:rFonts w:ascii="Times New Roman" w:hAnsi="Times New Roman" w:cs="Times New Roman"/>
          <w:sz w:val="24"/>
          <w:szCs w:val="24"/>
        </w:rPr>
        <w:t>9</w:t>
      </w:r>
      <w:r w:rsidR="00E563CE" w:rsidRPr="00281080">
        <w:rPr>
          <w:rFonts w:ascii="Times New Roman" w:hAnsi="Times New Roman" w:cs="Times New Roman"/>
          <w:sz w:val="24"/>
          <w:szCs w:val="24"/>
        </w:rPr>
        <w:t>).</w:t>
      </w:r>
    </w:p>
    <w:p w14:paraId="669EC296" w14:textId="6970D7C9" w:rsidR="00DE3063" w:rsidRPr="00281080" w:rsidRDefault="00E563CE" w:rsidP="00281080">
      <w:pPr>
        <w:spacing w:after="0" w:line="360" w:lineRule="auto"/>
        <w:ind w:firstLine="709"/>
        <w:jc w:val="both"/>
        <w:rPr>
          <w:rFonts w:ascii="Times New Roman" w:hAnsi="Times New Roman" w:cs="Times New Roman"/>
          <w:sz w:val="24"/>
          <w:szCs w:val="24"/>
        </w:rPr>
      </w:pPr>
      <w:r w:rsidRPr="00281080">
        <w:rPr>
          <w:rFonts w:ascii="Times New Roman" w:hAnsi="Times New Roman" w:cs="Times New Roman"/>
          <w:sz w:val="24"/>
          <w:szCs w:val="24"/>
        </w:rPr>
        <w:t xml:space="preserve">Alguns estudos apontam que os </w:t>
      </w:r>
      <w:r w:rsidR="00200576" w:rsidRPr="00281080">
        <w:rPr>
          <w:rFonts w:ascii="Times New Roman" w:hAnsi="Times New Roman" w:cs="Times New Roman"/>
          <w:sz w:val="24"/>
          <w:szCs w:val="24"/>
        </w:rPr>
        <w:t xml:space="preserve">escorpiões </w:t>
      </w:r>
      <w:r w:rsidR="00726214" w:rsidRPr="00281080">
        <w:rPr>
          <w:rFonts w:ascii="Times New Roman" w:hAnsi="Times New Roman" w:cs="Times New Roman"/>
          <w:sz w:val="24"/>
          <w:szCs w:val="24"/>
        </w:rPr>
        <w:t>têm</w:t>
      </w:r>
      <w:r w:rsidRPr="00281080">
        <w:rPr>
          <w:rFonts w:ascii="Times New Roman" w:hAnsi="Times New Roman" w:cs="Times New Roman"/>
          <w:sz w:val="24"/>
          <w:szCs w:val="24"/>
        </w:rPr>
        <w:t xml:space="preserve"> origem aquática, </w:t>
      </w:r>
      <w:r w:rsidR="00DE3063" w:rsidRPr="00281080">
        <w:rPr>
          <w:rFonts w:ascii="Times New Roman" w:hAnsi="Times New Roman" w:cs="Times New Roman"/>
          <w:sz w:val="24"/>
          <w:szCs w:val="24"/>
        </w:rPr>
        <w:t xml:space="preserve">que </w:t>
      </w:r>
      <w:r w:rsidR="00200576" w:rsidRPr="00281080">
        <w:rPr>
          <w:rFonts w:ascii="Times New Roman" w:hAnsi="Times New Roman" w:cs="Times New Roman"/>
          <w:sz w:val="24"/>
          <w:szCs w:val="24"/>
        </w:rPr>
        <w:t xml:space="preserve">surgiram há 450 milhões de anos, no período denominado Siluriano, </w:t>
      </w:r>
      <w:r w:rsidR="00DE3063" w:rsidRPr="00281080">
        <w:rPr>
          <w:rFonts w:ascii="Times New Roman" w:hAnsi="Times New Roman" w:cs="Times New Roman"/>
          <w:sz w:val="24"/>
          <w:szCs w:val="24"/>
        </w:rPr>
        <w:t>quando aconteceram alguns fenômenos no ambiente terrestre como o derretimento das calotas polares e elevação do nível dos mares. Surgiram recifes de corais e os primeiros peixes com mandíbula. Os artrópodes invadiram o ambiente terrestre e, no final do período, apareceram animais e plantas em áreas continentais (</w:t>
      </w:r>
      <w:r w:rsidR="001A248F" w:rsidRPr="00281080">
        <w:rPr>
          <w:rFonts w:ascii="Times New Roman" w:hAnsi="Times New Roman" w:cs="Times New Roman"/>
          <w:color w:val="222222"/>
          <w:sz w:val="24"/>
          <w:szCs w:val="24"/>
          <w:shd w:val="clear" w:color="auto" w:fill="FFFFFF"/>
        </w:rPr>
        <w:t>SCHOENEMANN et al., 2019).</w:t>
      </w:r>
    </w:p>
    <w:p w14:paraId="739BECAD" w14:textId="77777777" w:rsidR="00200576" w:rsidRPr="00281080" w:rsidRDefault="00DE3063" w:rsidP="00281080">
      <w:pPr>
        <w:pStyle w:val="NormalWeb"/>
        <w:spacing w:before="0" w:beforeAutospacing="0" w:after="0" w:afterAutospacing="0" w:line="360" w:lineRule="auto"/>
        <w:ind w:firstLine="709"/>
        <w:jc w:val="both"/>
      </w:pPr>
      <w:r w:rsidRPr="00281080">
        <w:t xml:space="preserve">Por estar a tanto tempo no ambiente terrestre, os escorpiões desenvolveram uma grande capacidade de </w:t>
      </w:r>
      <w:r w:rsidR="00200576" w:rsidRPr="00281080">
        <w:t xml:space="preserve">adaptação </w:t>
      </w:r>
      <w:r w:rsidRPr="00281080">
        <w:t>que lhes permitiram resistir</w:t>
      </w:r>
      <w:r w:rsidR="00200576" w:rsidRPr="00281080">
        <w:t xml:space="preserve"> a todos os grandes cataclismos do passado. </w:t>
      </w:r>
      <w:r w:rsidR="009924F0" w:rsidRPr="00281080">
        <w:t>Os</w:t>
      </w:r>
      <w:r w:rsidR="00200576" w:rsidRPr="00281080">
        <w:t xml:space="preserve"> escorpiões estão adaptados aos </w:t>
      </w:r>
      <w:r w:rsidRPr="00281080">
        <w:t xml:space="preserve">mais variados tipos de habitat inclusive em grandes altitudes e podem ser encontrados </w:t>
      </w:r>
      <w:r w:rsidR="00200576" w:rsidRPr="00281080">
        <w:t xml:space="preserve">em </w:t>
      </w:r>
      <w:r w:rsidRPr="00281080">
        <w:t>todo o mundo</w:t>
      </w:r>
      <w:r w:rsidR="00200576" w:rsidRPr="00281080">
        <w:t xml:space="preserve">, com exceção da Antártida. </w:t>
      </w:r>
      <w:r w:rsidRPr="00281080">
        <w:t>A</w:t>
      </w:r>
      <w:r w:rsidR="00200576" w:rsidRPr="00281080">
        <w:t xml:space="preserve"> grande maioria das espécies tem preferência por climas tropicais e subtropicais (BRAZIL e PORTO, 2010). </w:t>
      </w:r>
    </w:p>
    <w:p w14:paraId="3FD3902D" w14:textId="114B3933" w:rsidR="00FE4066" w:rsidRPr="00281080" w:rsidRDefault="00FE4066" w:rsidP="00281080">
      <w:pPr>
        <w:tabs>
          <w:tab w:val="left" w:pos="4185"/>
        </w:tabs>
        <w:spacing w:after="0" w:line="360" w:lineRule="auto"/>
        <w:ind w:firstLine="709"/>
        <w:jc w:val="both"/>
        <w:rPr>
          <w:rFonts w:ascii="Times New Roman" w:hAnsi="Times New Roman" w:cs="Times New Roman"/>
          <w:sz w:val="24"/>
          <w:szCs w:val="24"/>
        </w:rPr>
      </w:pPr>
      <w:r w:rsidRPr="00281080">
        <w:rPr>
          <w:rFonts w:ascii="Times New Roman" w:hAnsi="Times New Roman" w:cs="Times New Roman"/>
          <w:sz w:val="24"/>
          <w:szCs w:val="24"/>
        </w:rPr>
        <w:t xml:space="preserve">A riqueza e </w:t>
      </w:r>
      <w:r w:rsidR="001A248F" w:rsidRPr="00281080">
        <w:rPr>
          <w:rFonts w:ascii="Times New Roman" w:hAnsi="Times New Roman" w:cs="Times New Roman"/>
          <w:sz w:val="24"/>
          <w:szCs w:val="24"/>
        </w:rPr>
        <w:t>bio</w:t>
      </w:r>
      <w:r w:rsidRPr="00281080">
        <w:rPr>
          <w:rFonts w:ascii="Times New Roman" w:hAnsi="Times New Roman" w:cs="Times New Roman"/>
          <w:sz w:val="24"/>
          <w:szCs w:val="24"/>
        </w:rPr>
        <w:t xml:space="preserve">diversidade da escorpiofauna sul-americana é bastante expressiva. A região com maior </w:t>
      </w:r>
      <w:r w:rsidR="001A248F" w:rsidRPr="00281080">
        <w:rPr>
          <w:rFonts w:ascii="Times New Roman" w:hAnsi="Times New Roman" w:cs="Times New Roman"/>
          <w:sz w:val="24"/>
          <w:szCs w:val="24"/>
        </w:rPr>
        <w:t>bio</w:t>
      </w:r>
      <w:r w:rsidRPr="00281080">
        <w:rPr>
          <w:rFonts w:ascii="Times New Roman" w:hAnsi="Times New Roman" w:cs="Times New Roman"/>
          <w:sz w:val="24"/>
          <w:szCs w:val="24"/>
        </w:rPr>
        <w:t>diversidade em escorpiões compreende o Equador, sul da Colômbia, norte do Peru e oeste do Brasil (CARDOSO et al, 2003)</w:t>
      </w:r>
      <w:r w:rsidR="00B77D92">
        <w:rPr>
          <w:rFonts w:ascii="Times New Roman" w:hAnsi="Times New Roman" w:cs="Times New Roman"/>
          <w:sz w:val="24"/>
          <w:szCs w:val="24"/>
        </w:rPr>
        <w:t>.</w:t>
      </w:r>
    </w:p>
    <w:p w14:paraId="15376D41" w14:textId="0DDE0896" w:rsidR="00200576" w:rsidRPr="00281080" w:rsidRDefault="00872972" w:rsidP="00281080">
      <w:pPr>
        <w:pStyle w:val="NormalWeb"/>
        <w:shd w:val="clear" w:color="auto" w:fill="FFFFFF"/>
        <w:tabs>
          <w:tab w:val="left" w:pos="1065"/>
        </w:tabs>
        <w:spacing w:before="0" w:beforeAutospacing="0" w:after="0" w:afterAutospacing="0" w:line="360" w:lineRule="auto"/>
        <w:ind w:firstLine="709"/>
        <w:jc w:val="both"/>
      </w:pPr>
      <w:r w:rsidRPr="00281080">
        <w:t>O</w:t>
      </w:r>
      <w:r w:rsidR="00A33AED" w:rsidRPr="00281080">
        <w:t xml:space="preserve"> Brasil </w:t>
      </w:r>
      <w:r w:rsidR="003F3E8D" w:rsidRPr="00281080">
        <w:t xml:space="preserve">é </w:t>
      </w:r>
      <w:r w:rsidR="000C7278" w:rsidRPr="00281080">
        <w:t>um país com grande extensão territorial</w:t>
      </w:r>
      <w:r w:rsidR="003F3E8D" w:rsidRPr="00281080">
        <w:t>. Possui</w:t>
      </w:r>
      <w:r w:rsidRPr="00281080">
        <w:t xml:space="preserve"> </w:t>
      </w:r>
      <w:r w:rsidR="00D11F9F" w:rsidRPr="00281080">
        <w:t>grande</w:t>
      </w:r>
      <w:r w:rsidR="003F3E8D" w:rsidRPr="00281080">
        <w:t xml:space="preserve"> biodiversidade, </w:t>
      </w:r>
      <w:r w:rsidR="00A11E84" w:rsidRPr="00281080">
        <w:t>com</w:t>
      </w:r>
      <w:r w:rsidR="003F3E8D" w:rsidRPr="00281080">
        <w:t xml:space="preserve"> variedade de climas, relevos, solos e vegetações. A somatória desses fatores </w:t>
      </w:r>
      <w:r w:rsidR="003F3E8D" w:rsidRPr="00281080">
        <w:lastRenderedPageBreak/>
        <w:t>produzem diferentes biomas, ecorregiões e incontáveis ecossistemas, além de possuir o maior sistema fluvial do mundo (BRAZIL e PORTO, 2010).</w:t>
      </w:r>
      <w:r w:rsidR="00B77D92">
        <w:t xml:space="preserve"> </w:t>
      </w:r>
      <w:r w:rsidR="00FE4066" w:rsidRPr="00281080">
        <w:t xml:space="preserve">Esse quadro biogeográfico </w:t>
      </w:r>
      <w:r w:rsidR="00A33AED" w:rsidRPr="00281080">
        <w:t>resulta em grande número de animais classificados como peçonhentos, e entre eles, há representantes com maior ou menor capacidade sinantrópica e com diferentes propriedades tóxicas em seus venenos, o que, em conjunto, potencializa o contato com as populações humanas, resultando nos acidentes com envenenamentos, sequelas e os óbitos decorrentes (</w:t>
      </w:r>
      <w:r w:rsidR="00CD5EB3" w:rsidRPr="00281080">
        <w:rPr>
          <w:color w:val="222222"/>
          <w:shd w:val="clear" w:color="auto" w:fill="FFFFFF"/>
        </w:rPr>
        <w:t xml:space="preserve">SOUZA &amp; BOCHNER, 2019) </w:t>
      </w:r>
      <w:r w:rsidR="00A33AED" w:rsidRPr="00281080">
        <w:t>).</w:t>
      </w:r>
    </w:p>
    <w:p w14:paraId="0A67176E" w14:textId="483F394A" w:rsidR="00FE4066" w:rsidRPr="00281080" w:rsidRDefault="00FE4066" w:rsidP="00B77D92">
      <w:pPr>
        <w:spacing w:after="0" w:line="360" w:lineRule="auto"/>
        <w:ind w:firstLine="708"/>
        <w:jc w:val="both"/>
        <w:rPr>
          <w:rFonts w:ascii="Times New Roman" w:hAnsi="Times New Roman" w:cs="Times New Roman"/>
          <w:sz w:val="24"/>
          <w:szCs w:val="24"/>
        </w:rPr>
      </w:pPr>
      <w:r w:rsidRPr="00281080">
        <w:rPr>
          <w:rFonts w:ascii="Times New Roman" w:hAnsi="Times New Roman" w:cs="Times New Roman"/>
          <w:sz w:val="24"/>
          <w:szCs w:val="24"/>
        </w:rPr>
        <w:t xml:space="preserve">Acidentes com escorpião </w:t>
      </w:r>
      <w:r w:rsidR="00D11F9F" w:rsidRPr="00281080">
        <w:rPr>
          <w:rFonts w:ascii="Times New Roman" w:hAnsi="Times New Roman" w:cs="Times New Roman"/>
          <w:sz w:val="24"/>
          <w:szCs w:val="24"/>
        </w:rPr>
        <w:t>são</w:t>
      </w:r>
      <w:r w:rsidRPr="00281080">
        <w:rPr>
          <w:rFonts w:ascii="Times New Roman" w:hAnsi="Times New Roman" w:cs="Times New Roman"/>
          <w:sz w:val="24"/>
          <w:szCs w:val="24"/>
        </w:rPr>
        <w:t xml:space="preserve"> noticiados cotidianamente </w:t>
      </w:r>
      <w:r w:rsidR="00A33AED" w:rsidRPr="00281080">
        <w:rPr>
          <w:rFonts w:ascii="Times New Roman" w:hAnsi="Times New Roman" w:cs="Times New Roman"/>
          <w:sz w:val="24"/>
          <w:szCs w:val="24"/>
        </w:rPr>
        <w:t xml:space="preserve">na região noroeste paulista, </w:t>
      </w:r>
      <w:r w:rsidR="00D11F9F" w:rsidRPr="00281080">
        <w:rPr>
          <w:rFonts w:ascii="Times New Roman" w:hAnsi="Times New Roman" w:cs="Times New Roman"/>
          <w:sz w:val="24"/>
          <w:szCs w:val="24"/>
        </w:rPr>
        <w:t xml:space="preserve">por ser uma </w:t>
      </w:r>
      <w:r w:rsidR="00A11E84" w:rsidRPr="00281080">
        <w:rPr>
          <w:rFonts w:ascii="Times New Roman" w:hAnsi="Times New Roman" w:cs="Times New Roman"/>
          <w:sz w:val="24"/>
          <w:szCs w:val="24"/>
        </w:rPr>
        <w:t>região</w:t>
      </w:r>
      <w:r w:rsidR="00A33AED" w:rsidRPr="00281080">
        <w:rPr>
          <w:rFonts w:ascii="Times New Roman" w:hAnsi="Times New Roman" w:cs="Times New Roman"/>
          <w:sz w:val="24"/>
          <w:szCs w:val="24"/>
        </w:rPr>
        <w:t xml:space="preserve"> de clima </w:t>
      </w:r>
      <w:r w:rsidR="00A11E84" w:rsidRPr="00281080">
        <w:rPr>
          <w:rFonts w:ascii="Times New Roman" w:hAnsi="Times New Roman" w:cs="Times New Roman"/>
          <w:sz w:val="24"/>
          <w:szCs w:val="24"/>
        </w:rPr>
        <w:t>muito quente</w:t>
      </w:r>
      <w:r w:rsidR="00D11F9F" w:rsidRPr="00281080">
        <w:rPr>
          <w:rFonts w:ascii="Times New Roman" w:hAnsi="Times New Roman" w:cs="Times New Roman"/>
          <w:sz w:val="24"/>
          <w:szCs w:val="24"/>
        </w:rPr>
        <w:t>.</w:t>
      </w:r>
      <w:r w:rsidR="00A33AED" w:rsidRPr="00281080">
        <w:rPr>
          <w:rFonts w:ascii="Times New Roman" w:hAnsi="Times New Roman" w:cs="Times New Roman"/>
          <w:sz w:val="24"/>
          <w:szCs w:val="24"/>
        </w:rPr>
        <w:t xml:space="preserve"> </w:t>
      </w:r>
      <w:r w:rsidR="00D11F9F" w:rsidRPr="00281080">
        <w:rPr>
          <w:rFonts w:ascii="Times New Roman" w:hAnsi="Times New Roman" w:cs="Times New Roman"/>
          <w:sz w:val="24"/>
          <w:szCs w:val="24"/>
        </w:rPr>
        <w:t>A</w:t>
      </w:r>
      <w:r w:rsidR="00A33AED" w:rsidRPr="00281080">
        <w:rPr>
          <w:rFonts w:ascii="Times New Roman" w:hAnsi="Times New Roman" w:cs="Times New Roman"/>
          <w:sz w:val="24"/>
          <w:szCs w:val="24"/>
        </w:rPr>
        <w:t xml:space="preserve"> infestação </w:t>
      </w:r>
      <w:r w:rsidR="00D11F9F" w:rsidRPr="00281080">
        <w:rPr>
          <w:rFonts w:ascii="Times New Roman" w:hAnsi="Times New Roman" w:cs="Times New Roman"/>
          <w:sz w:val="24"/>
          <w:szCs w:val="24"/>
        </w:rPr>
        <w:t xml:space="preserve">é </w:t>
      </w:r>
      <w:r w:rsidR="00A33AED" w:rsidRPr="00281080">
        <w:rPr>
          <w:rFonts w:ascii="Times New Roman" w:hAnsi="Times New Roman" w:cs="Times New Roman"/>
          <w:sz w:val="24"/>
          <w:szCs w:val="24"/>
        </w:rPr>
        <w:t xml:space="preserve">maior </w:t>
      </w:r>
      <w:r w:rsidR="00A11E84" w:rsidRPr="00281080">
        <w:rPr>
          <w:rFonts w:ascii="Times New Roman" w:hAnsi="Times New Roman" w:cs="Times New Roman"/>
          <w:sz w:val="24"/>
          <w:szCs w:val="24"/>
        </w:rPr>
        <w:t>na época das chuvas</w:t>
      </w:r>
      <w:r w:rsidR="00A33AED" w:rsidRPr="00281080">
        <w:rPr>
          <w:rFonts w:ascii="Times New Roman" w:hAnsi="Times New Roman" w:cs="Times New Roman"/>
          <w:sz w:val="24"/>
          <w:szCs w:val="24"/>
        </w:rPr>
        <w:t>, que é o caso de Ilha</w:t>
      </w:r>
      <w:r w:rsidRPr="00281080">
        <w:rPr>
          <w:rFonts w:ascii="Times New Roman" w:hAnsi="Times New Roman" w:cs="Times New Roman"/>
          <w:sz w:val="24"/>
          <w:szCs w:val="24"/>
        </w:rPr>
        <w:t xml:space="preserve"> Solteira, cidade abordada n</w:t>
      </w:r>
      <w:r w:rsidR="00D11F9F" w:rsidRPr="00281080">
        <w:rPr>
          <w:rFonts w:ascii="Times New Roman" w:hAnsi="Times New Roman" w:cs="Times New Roman"/>
          <w:sz w:val="24"/>
          <w:szCs w:val="24"/>
        </w:rPr>
        <w:t>est</w:t>
      </w:r>
      <w:r w:rsidRPr="00281080">
        <w:rPr>
          <w:rFonts w:ascii="Times New Roman" w:hAnsi="Times New Roman" w:cs="Times New Roman"/>
          <w:sz w:val="24"/>
          <w:szCs w:val="24"/>
        </w:rPr>
        <w:t>a</w:t>
      </w:r>
      <w:r w:rsidR="00A33AED" w:rsidRPr="00281080">
        <w:rPr>
          <w:rFonts w:ascii="Times New Roman" w:hAnsi="Times New Roman" w:cs="Times New Roman"/>
          <w:sz w:val="24"/>
          <w:szCs w:val="24"/>
        </w:rPr>
        <w:t xml:space="preserve"> </w:t>
      </w:r>
      <w:r w:rsidRPr="00281080">
        <w:rPr>
          <w:rFonts w:ascii="Times New Roman" w:hAnsi="Times New Roman" w:cs="Times New Roman"/>
          <w:sz w:val="24"/>
          <w:szCs w:val="24"/>
        </w:rPr>
        <w:t>pesquisa</w:t>
      </w:r>
      <w:r w:rsidR="00A33AED" w:rsidRPr="00281080">
        <w:rPr>
          <w:rFonts w:ascii="Times New Roman" w:hAnsi="Times New Roman" w:cs="Times New Roman"/>
          <w:sz w:val="24"/>
          <w:szCs w:val="24"/>
        </w:rPr>
        <w:t>.</w:t>
      </w:r>
      <w:r w:rsidR="00CD5EB3" w:rsidRPr="00281080">
        <w:rPr>
          <w:rFonts w:ascii="Times New Roman" w:hAnsi="Times New Roman" w:cs="Times New Roman"/>
          <w:sz w:val="24"/>
          <w:szCs w:val="24"/>
        </w:rPr>
        <w:t xml:space="preserve"> No município, encontra-se com grande frequência a espécie </w:t>
      </w:r>
      <w:r w:rsidR="00CD5EB3" w:rsidRPr="00281080">
        <w:rPr>
          <w:rFonts w:ascii="Times New Roman" w:hAnsi="Times New Roman" w:cs="Times New Roman"/>
          <w:i/>
          <w:sz w:val="24"/>
          <w:szCs w:val="24"/>
        </w:rPr>
        <w:t>Tityus</w:t>
      </w:r>
      <w:r w:rsidR="00CD5EB3" w:rsidRPr="00281080">
        <w:rPr>
          <w:rFonts w:ascii="Times New Roman" w:hAnsi="Times New Roman" w:cs="Times New Roman"/>
          <w:sz w:val="24"/>
          <w:szCs w:val="24"/>
        </w:rPr>
        <w:t xml:space="preserve"> </w:t>
      </w:r>
      <w:r w:rsidR="00CD5EB3" w:rsidRPr="00281080">
        <w:rPr>
          <w:rFonts w:ascii="Times New Roman" w:hAnsi="Times New Roman" w:cs="Times New Roman"/>
          <w:i/>
          <w:sz w:val="24"/>
          <w:szCs w:val="24"/>
        </w:rPr>
        <w:t>serrulatus</w:t>
      </w:r>
      <w:r w:rsidR="00CD5EB3" w:rsidRPr="00281080">
        <w:rPr>
          <w:rFonts w:ascii="Times New Roman" w:hAnsi="Times New Roman" w:cs="Times New Roman"/>
          <w:sz w:val="24"/>
          <w:szCs w:val="24"/>
        </w:rPr>
        <w:t xml:space="preserve">, pertencente à família </w:t>
      </w:r>
      <w:r w:rsidR="00CD5EB3" w:rsidRPr="00281080">
        <w:rPr>
          <w:rFonts w:ascii="Times New Roman" w:hAnsi="Times New Roman" w:cs="Times New Roman"/>
          <w:i/>
          <w:sz w:val="24"/>
          <w:szCs w:val="24"/>
        </w:rPr>
        <w:t>Buthidae</w:t>
      </w:r>
      <w:r w:rsidR="00CD5EB3" w:rsidRPr="00281080">
        <w:rPr>
          <w:rFonts w:ascii="Times New Roman" w:hAnsi="Times New Roman" w:cs="Times New Roman"/>
          <w:sz w:val="24"/>
          <w:szCs w:val="24"/>
        </w:rPr>
        <w:t>, que se adapta facilmente aos ambientes, reproduzindo-se de forma assexuada por partenogênese, processo no qual os óvulos não precisam ser fecundados para ocorrer divisão celular (</w:t>
      </w:r>
      <w:r w:rsidR="007E0FF1" w:rsidRPr="00281080">
        <w:rPr>
          <w:rFonts w:ascii="Times New Roman" w:hAnsi="Times New Roman" w:cs="Times New Roman"/>
          <w:color w:val="222222"/>
          <w:sz w:val="24"/>
          <w:szCs w:val="24"/>
          <w:shd w:val="clear" w:color="auto" w:fill="FFFFFF"/>
        </w:rPr>
        <w:t>SCHOLTZ &amp; KAMENZ</w:t>
      </w:r>
      <w:r w:rsidR="00CD5EB3" w:rsidRPr="00281080">
        <w:rPr>
          <w:rFonts w:ascii="Times New Roman" w:hAnsi="Times New Roman" w:cs="Times New Roman"/>
          <w:color w:val="222222"/>
          <w:sz w:val="24"/>
          <w:szCs w:val="24"/>
          <w:shd w:val="clear" w:color="auto" w:fill="FFFFFF"/>
        </w:rPr>
        <w:t xml:space="preserve">, 2006). </w:t>
      </w:r>
    </w:p>
    <w:p w14:paraId="3A4D1479" w14:textId="5ADC6A03" w:rsidR="00810983" w:rsidRPr="00281080" w:rsidRDefault="00C5623A" w:rsidP="00281080">
      <w:pPr>
        <w:tabs>
          <w:tab w:val="left" w:pos="4185"/>
        </w:tabs>
        <w:spacing w:after="0" w:line="360" w:lineRule="auto"/>
        <w:ind w:firstLine="709"/>
        <w:jc w:val="both"/>
        <w:rPr>
          <w:rFonts w:ascii="Times New Roman" w:hAnsi="Times New Roman" w:cs="Times New Roman"/>
          <w:sz w:val="24"/>
          <w:szCs w:val="24"/>
        </w:rPr>
      </w:pPr>
      <w:r w:rsidRPr="00281080">
        <w:rPr>
          <w:rFonts w:ascii="Times New Roman" w:hAnsi="Times New Roman" w:cs="Times New Roman"/>
          <w:sz w:val="24"/>
          <w:szCs w:val="24"/>
          <w:shd w:val="clear" w:color="auto" w:fill="FFFFFF"/>
        </w:rPr>
        <w:t xml:space="preserve">As causas para o aumento do </w:t>
      </w:r>
      <w:r w:rsidR="00FB5FDC" w:rsidRPr="00281080">
        <w:rPr>
          <w:rFonts w:ascii="Times New Roman" w:hAnsi="Times New Roman" w:cs="Times New Roman"/>
          <w:sz w:val="24"/>
          <w:szCs w:val="24"/>
          <w:shd w:val="clear" w:color="auto" w:fill="FFFFFF"/>
        </w:rPr>
        <w:t>escorpionismo na zona urbana estão relacionadas</w:t>
      </w:r>
      <w:r w:rsidR="00810983" w:rsidRPr="00281080">
        <w:rPr>
          <w:rFonts w:ascii="Times New Roman" w:hAnsi="Times New Roman" w:cs="Times New Roman"/>
          <w:sz w:val="24"/>
          <w:szCs w:val="24"/>
          <w:shd w:val="clear" w:color="auto" w:fill="FFFFFF"/>
        </w:rPr>
        <w:t xml:space="preserve"> às ações humanas que modificam o</w:t>
      </w:r>
      <w:r w:rsidR="00810983" w:rsidRPr="00281080">
        <w:rPr>
          <w:rFonts w:ascii="Times New Roman" w:hAnsi="Times New Roman" w:cs="Times New Roman"/>
          <w:sz w:val="24"/>
          <w:szCs w:val="24"/>
        </w:rPr>
        <w:t xml:space="preserve"> ambiente natural (desmatamento, ocupação desordenada), que causam uma quebra na cadeia alimentar e acabam também com seus locais de abrigo</w:t>
      </w:r>
      <w:r w:rsidR="00CD5EB3" w:rsidRPr="00281080">
        <w:rPr>
          <w:rFonts w:ascii="Times New Roman" w:hAnsi="Times New Roman" w:cs="Times New Roman"/>
          <w:sz w:val="24"/>
          <w:szCs w:val="24"/>
        </w:rPr>
        <w:t>. Portanto,</w:t>
      </w:r>
      <w:r w:rsidR="00810983" w:rsidRPr="00281080">
        <w:rPr>
          <w:rFonts w:ascii="Times New Roman" w:hAnsi="Times New Roman" w:cs="Times New Roman"/>
          <w:sz w:val="24"/>
          <w:szCs w:val="24"/>
        </w:rPr>
        <w:t xml:space="preserve"> </w:t>
      </w:r>
      <w:r w:rsidR="00CD5EB3" w:rsidRPr="00281080">
        <w:rPr>
          <w:rFonts w:ascii="Times New Roman" w:hAnsi="Times New Roman" w:cs="Times New Roman"/>
          <w:sz w:val="24"/>
          <w:szCs w:val="24"/>
        </w:rPr>
        <w:t xml:space="preserve">os escorpiões vêm para a zona urbana em busca de alimento e abrigo e os encontram nas residências, terrenos baldios e áreas de construção </w:t>
      </w:r>
      <w:r w:rsidR="00810983" w:rsidRPr="00281080">
        <w:rPr>
          <w:rFonts w:ascii="Times New Roman" w:hAnsi="Times New Roman" w:cs="Times New Roman"/>
          <w:sz w:val="24"/>
          <w:szCs w:val="24"/>
        </w:rPr>
        <w:t>(</w:t>
      </w:r>
      <w:r w:rsidR="00810983" w:rsidRPr="00281080">
        <w:rPr>
          <w:rFonts w:ascii="Times New Roman" w:eastAsia="MinionPro-Bold" w:hAnsi="Times New Roman" w:cs="Times New Roman"/>
          <w:bCs/>
          <w:sz w:val="24"/>
          <w:szCs w:val="24"/>
        </w:rPr>
        <w:t>BRASIL, 2009).</w:t>
      </w:r>
    </w:p>
    <w:p w14:paraId="25B88C29" w14:textId="16E8C8A9" w:rsidR="00915BAC" w:rsidRPr="00281080" w:rsidRDefault="00810983" w:rsidP="00281080">
      <w:pPr>
        <w:tabs>
          <w:tab w:val="left" w:pos="4185"/>
        </w:tabs>
        <w:spacing w:after="0" w:line="360" w:lineRule="auto"/>
        <w:ind w:firstLine="709"/>
        <w:jc w:val="both"/>
        <w:rPr>
          <w:rFonts w:ascii="Times New Roman" w:hAnsi="Times New Roman" w:cs="Times New Roman"/>
          <w:sz w:val="24"/>
          <w:szCs w:val="24"/>
        </w:rPr>
      </w:pPr>
      <w:r w:rsidRPr="00281080">
        <w:rPr>
          <w:rFonts w:ascii="Times New Roman" w:hAnsi="Times New Roman" w:cs="Times New Roman"/>
          <w:sz w:val="24"/>
          <w:szCs w:val="24"/>
          <w:shd w:val="clear" w:color="auto" w:fill="FFFFFF"/>
        </w:rPr>
        <w:t xml:space="preserve">Em </w:t>
      </w:r>
      <w:r w:rsidR="00915BAC" w:rsidRPr="00281080">
        <w:rPr>
          <w:rFonts w:ascii="Times New Roman" w:hAnsi="Times New Roman" w:cs="Times New Roman"/>
          <w:sz w:val="24"/>
          <w:szCs w:val="24"/>
          <w:shd w:val="clear" w:color="auto" w:fill="FFFFFF"/>
        </w:rPr>
        <w:t>condições naturais</w:t>
      </w:r>
      <w:r w:rsidR="00B77D92">
        <w:rPr>
          <w:rFonts w:ascii="Times New Roman" w:hAnsi="Times New Roman" w:cs="Times New Roman"/>
          <w:sz w:val="24"/>
          <w:szCs w:val="24"/>
          <w:shd w:val="clear" w:color="auto" w:fill="FFFFFF"/>
        </w:rPr>
        <w:t>,</w:t>
      </w:r>
      <w:r w:rsidR="00915BAC" w:rsidRPr="00281080">
        <w:rPr>
          <w:rFonts w:ascii="Times New Roman" w:hAnsi="Times New Roman" w:cs="Times New Roman"/>
          <w:sz w:val="24"/>
          <w:szCs w:val="24"/>
          <w:shd w:val="clear" w:color="auto" w:fill="FFFFFF"/>
        </w:rPr>
        <w:t xml:space="preserve"> </w:t>
      </w:r>
      <w:r w:rsidRPr="00281080">
        <w:rPr>
          <w:rFonts w:ascii="Times New Roman" w:hAnsi="Times New Roman" w:cs="Times New Roman"/>
          <w:sz w:val="24"/>
          <w:szCs w:val="24"/>
          <w:shd w:val="clear" w:color="auto" w:fill="FFFFFF"/>
        </w:rPr>
        <w:t>estes animais</w:t>
      </w:r>
      <w:r w:rsidR="00915BAC" w:rsidRPr="00281080">
        <w:rPr>
          <w:rFonts w:ascii="Times New Roman" w:hAnsi="Times New Roman" w:cs="Times New Roman"/>
          <w:sz w:val="24"/>
          <w:szCs w:val="24"/>
          <w:shd w:val="clear" w:color="auto" w:fill="FFFFFF"/>
        </w:rPr>
        <w:t xml:space="preserve"> não são agressivos, </w:t>
      </w:r>
      <w:r w:rsidR="00B77D92">
        <w:rPr>
          <w:rFonts w:ascii="Times New Roman" w:hAnsi="Times New Roman" w:cs="Times New Roman"/>
          <w:sz w:val="24"/>
          <w:szCs w:val="24"/>
          <w:shd w:val="clear" w:color="auto" w:fill="FFFFFF"/>
        </w:rPr>
        <w:t xml:space="preserve">e </w:t>
      </w:r>
      <w:r w:rsidRPr="00281080">
        <w:rPr>
          <w:rFonts w:ascii="Times New Roman" w:hAnsi="Times New Roman" w:cs="Times New Roman"/>
          <w:sz w:val="24"/>
          <w:szCs w:val="24"/>
          <w:shd w:val="clear" w:color="auto" w:fill="FFFFFF"/>
        </w:rPr>
        <w:t xml:space="preserve">os acidentes ocorrem geralmente por distração da vítima, quando </w:t>
      </w:r>
      <w:r w:rsidRPr="00281080">
        <w:rPr>
          <w:rFonts w:ascii="Times New Roman" w:hAnsi="Times New Roman" w:cs="Times New Roman"/>
          <w:sz w:val="24"/>
          <w:szCs w:val="24"/>
        </w:rPr>
        <w:t xml:space="preserve">o indivíduo encosta a mão, o pé ou outra parte do corpo no animal. Também </w:t>
      </w:r>
      <w:r w:rsidR="00915BAC" w:rsidRPr="00281080">
        <w:rPr>
          <w:rFonts w:ascii="Times New Roman" w:hAnsi="Times New Roman" w:cs="Times New Roman"/>
          <w:sz w:val="24"/>
          <w:szCs w:val="24"/>
        </w:rPr>
        <w:t xml:space="preserve">desempenham papel importante no equilíbrio ecológico como predadores de outros </w:t>
      </w:r>
      <w:r w:rsidR="006B53A5" w:rsidRPr="00281080">
        <w:rPr>
          <w:rFonts w:ascii="Times New Roman" w:hAnsi="Times New Roman" w:cs="Times New Roman"/>
          <w:sz w:val="24"/>
          <w:szCs w:val="24"/>
        </w:rPr>
        <w:t>insetos (baratas e aranhas, por exemplo)</w:t>
      </w:r>
      <w:r w:rsidR="00915BAC" w:rsidRPr="00281080">
        <w:rPr>
          <w:rFonts w:ascii="Times New Roman" w:hAnsi="Times New Roman" w:cs="Times New Roman"/>
          <w:sz w:val="24"/>
          <w:szCs w:val="24"/>
        </w:rPr>
        <w:t>, deven</w:t>
      </w:r>
      <w:r w:rsidRPr="00281080">
        <w:rPr>
          <w:rFonts w:ascii="Times New Roman" w:hAnsi="Times New Roman" w:cs="Times New Roman"/>
          <w:sz w:val="24"/>
          <w:szCs w:val="24"/>
        </w:rPr>
        <w:t xml:space="preserve">do ser preservados na natureza </w:t>
      </w:r>
      <w:r w:rsidR="007E0FF1" w:rsidRPr="00281080">
        <w:rPr>
          <w:rFonts w:ascii="Times New Roman" w:hAnsi="Times New Roman" w:cs="Times New Roman"/>
          <w:sz w:val="24"/>
          <w:szCs w:val="24"/>
        </w:rPr>
        <w:t>(</w:t>
      </w:r>
      <w:r w:rsidR="007E0FF1" w:rsidRPr="00281080">
        <w:rPr>
          <w:rFonts w:ascii="Times New Roman" w:hAnsi="Times New Roman" w:cs="Times New Roman"/>
          <w:color w:val="222222"/>
          <w:sz w:val="24"/>
          <w:szCs w:val="24"/>
          <w:shd w:val="clear" w:color="auto" w:fill="FFFFFF"/>
        </w:rPr>
        <w:t>SOUZA &amp; BOCHNER, 2019)</w:t>
      </w:r>
    </w:p>
    <w:p w14:paraId="33E5B5A5" w14:textId="77777777" w:rsidR="00915BAC" w:rsidRPr="00281080" w:rsidRDefault="00915BAC" w:rsidP="00281080">
      <w:pPr>
        <w:tabs>
          <w:tab w:val="left" w:pos="4185"/>
        </w:tabs>
        <w:spacing w:after="0" w:line="360" w:lineRule="auto"/>
        <w:ind w:firstLine="709"/>
        <w:jc w:val="both"/>
        <w:rPr>
          <w:rFonts w:ascii="Times New Roman" w:eastAsia="MinionPro-Bold" w:hAnsi="Times New Roman" w:cs="Times New Roman"/>
          <w:bCs/>
          <w:sz w:val="24"/>
          <w:szCs w:val="24"/>
        </w:rPr>
      </w:pPr>
      <w:r w:rsidRPr="00281080">
        <w:rPr>
          <w:rFonts w:ascii="Times New Roman" w:hAnsi="Times New Roman" w:cs="Times New Roman"/>
          <w:sz w:val="24"/>
          <w:szCs w:val="24"/>
          <w:shd w:val="clear" w:color="auto" w:fill="FFFFFF"/>
        </w:rPr>
        <w:t>Por isso,</w:t>
      </w:r>
      <w:r w:rsidR="00810983" w:rsidRPr="00281080">
        <w:rPr>
          <w:rFonts w:ascii="Times New Roman" w:hAnsi="Times New Roman" w:cs="Times New Roman"/>
          <w:sz w:val="24"/>
          <w:szCs w:val="24"/>
          <w:shd w:val="clear" w:color="auto" w:fill="FFFFFF"/>
        </w:rPr>
        <w:t xml:space="preserve"> </w:t>
      </w:r>
      <w:r w:rsidR="00810983" w:rsidRPr="00281080">
        <w:rPr>
          <w:rFonts w:ascii="Times New Roman" w:hAnsi="Times New Roman" w:cs="Times New Roman"/>
          <w:sz w:val="24"/>
          <w:szCs w:val="24"/>
        </w:rPr>
        <w:t>de acordo com o inciso 10 do art. 3º da Portaria MS/GM n</w:t>
      </w:r>
      <w:r w:rsidR="00A65417" w:rsidRPr="00281080">
        <w:rPr>
          <w:rFonts w:ascii="Times New Roman" w:hAnsi="Times New Roman" w:cs="Times New Roman"/>
          <w:sz w:val="24"/>
          <w:szCs w:val="24"/>
        </w:rPr>
        <w:t xml:space="preserve">º 1.172, de 15 de junho de 2004 </w:t>
      </w:r>
      <w:r w:rsidRPr="00281080">
        <w:rPr>
          <w:rFonts w:ascii="Times New Roman" w:hAnsi="Times New Roman" w:cs="Times New Roman"/>
          <w:sz w:val="24"/>
          <w:szCs w:val="24"/>
          <w:shd w:val="clear" w:color="auto" w:fill="FFFFFF"/>
        </w:rPr>
        <w:t xml:space="preserve">a administração pública deve desenvolver ações </w:t>
      </w:r>
      <w:r w:rsidRPr="00281080">
        <w:rPr>
          <w:rFonts w:ascii="Times New Roman" w:hAnsi="Times New Roman" w:cs="Times New Roman"/>
          <w:sz w:val="24"/>
          <w:szCs w:val="24"/>
        </w:rPr>
        <w:t xml:space="preserve">para que seja evitar sua proliferação, por meio de ações de controle, captura (busca ativa) e manejo ambiental </w:t>
      </w:r>
      <w:r w:rsidR="00A65417" w:rsidRPr="00281080">
        <w:rPr>
          <w:rFonts w:ascii="Times New Roman" w:hAnsi="Times New Roman" w:cs="Times New Roman"/>
          <w:sz w:val="24"/>
          <w:szCs w:val="24"/>
        </w:rPr>
        <w:t xml:space="preserve">e é de competência do Estado a supervisão, acompanhamento e orientação dessas ações </w:t>
      </w:r>
      <w:r w:rsidRPr="00281080">
        <w:rPr>
          <w:rFonts w:ascii="Times New Roman" w:hAnsi="Times New Roman" w:cs="Times New Roman"/>
          <w:sz w:val="24"/>
          <w:szCs w:val="24"/>
        </w:rPr>
        <w:t>(</w:t>
      </w:r>
      <w:r w:rsidRPr="00281080">
        <w:rPr>
          <w:rFonts w:ascii="Times New Roman" w:eastAsia="MinionPro-Bold" w:hAnsi="Times New Roman" w:cs="Times New Roman"/>
          <w:bCs/>
          <w:sz w:val="24"/>
          <w:szCs w:val="24"/>
        </w:rPr>
        <w:t>BRASIL, 2009).</w:t>
      </w:r>
    </w:p>
    <w:p w14:paraId="0E764FFD" w14:textId="5866F2C1" w:rsidR="00C5623A" w:rsidRPr="00281080" w:rsidRDefault="00C5623A" w:rsidP="00281080">
      <w:pPr>
        <w:autoSpaceDE w:val="0"/>
        <w:autoSpaceDN w:val="0"/>
        <w:adjustRightInd w:val="0"/>
        <w:spacing w:after="0" w:line="360" w:lineRule="auto"/>
        <w:ind w:firstLine="709"/>
        <w:jc w:val="both"/>
        <w:rPr>
          <w:rFonts w:ascii="Times New Roman" w:hAnsi="Times New Roman" w:cs="Times New Roman"/>
          <w:sz w:val="24"/>
          <w:szCs w:val="24"/>
        </w:rPr>
      </w:pPr>
      <w:r w:rsidRPr="00281080">
        <w:rPr>
          <w:rFonts w:ascii="Times New Roman" w:hAnsi="Times New Roman" w:cs="Times New Roman"/>
          <w:sz w:val="24"/>
          <w:szCs w:val="24"/>
        </w:rPr>
        <w:t xml:space="preserve">O veneno </w:t>
      </w:r>
      <w:r w:rsidR="007009ED" w:rsidRPr="00281080">
        <w:rPr>
          <w:rFonts w:ascii="Times New Roman" w:hAnsi="Times New Roman" w:cs="Times New Roman"/>
          <w:sz w:val="24"/>
          <w:szCs w:val="24"/>
        </w:rPr>
        <w:t>do escorpião</w:t>
      </w:r>
      <w:r w:rsidRPr="00281080">
        <w:rPr>
          <w:rFonts w:ascii="Times New Roman" w:hAnsi="Times New Roman" w:cs="Times New Roman"/>
          <w:sz w:val="24"/>
          <w:szCs w:val="24"/>
        </w:rPr>
        <w:t xml:space="preserve"> </w:t>
      </w:r>
      <w:r w:rsidR="007009ED" w:rsidRPr="00281080">
        <w:rPr>
          <w:rFonts w:ascii="Times New Roman" w:hAnsi="Times New Roman" w:cs="Times New Roman"/>
          <w:sz w:val="24"/>
          <w:szCs w:val="24"/>
        </w:rPr>
        <w:t>tem</w:t>
      </w:r>
      <w:r w:rsidRPr="00281080">
        <w:rPr>
          <w:rFonts w:ascii="Times New Roman" w:hAnsi="Times New Roman" w:cs="Times New Roman"/>
          <w:sz w:val="24"/>
          <w:szCs w:val="24"/>
        </w:rPr>
        <w:t xml:space="preserve"> natureza complexa e atua de modo sistêmico no organismo, sendo uma mistura intricada de proteínas de baixo peso molecular, aminoácidos e íons </w:t>
      </w:r>
      <w:r w:rsidR="00EB796D" w:rsidRPr="00281080">
        <w:rPr>
          <w:rFonts w:ascii="Times New Roman" w:hAnsi="Times New Roman" w:cs="Times New Roman"/>
          <w:color w:val="222222"/>
          <w:sz w:val="24"/>
          <w:szCs w:val="24"/>
          <w:shd w:val="clear" w:color="auto" w:fill="FFFFFF"/>
        </w:rPr>
        <w:t xml:space="preserve">(SANTIBÁÑEZ-LÓPEZ et al., 2019), sendo </w:t>
      </w:r>
      <w:r w:rsidR="00EB796D" w:rsidRPr="00281080">
        <w:rPr>
          <w:rFonts w:ascii="Times New Roman" w:hAnsi="Times New Roman" w:cs="Times New Roman"/>
          <w:sz w:val="24"/>
          <w:szCs w:val="24"/>
        </w:rPr>
        <w:t>que estas</w:t>
      </w:r>
      <w:r w:rsidRPr="00281080">
        <w:rPr>
          <w:rFonts w:ascii="Times New Roman" w:hAnsi="Times New Roman" w:cs="Times New Roman"/>
          <w:sz w:val="24"/>
          <w:szCs w:val="24"/>
        </w:rPr>
        <w:t xml:space="preserve"> toxinas nele</w:t>
      </w:r>
      <w:r w:rsidR="00EB796D" w:rsidRPr="00281080">
        <w:rPr>
          <w:rFonts w:ascii="Times New Roman" w:hAnsi="Times New Roman" w:cs="Times New Roman"/>
          <w:sz w:val="24"/>
          <w:szCs w:val="24"/>
        </w:rPr>
        <w:t>s</w:t>
      </w:r>
      <w:r w:rsidRPr="00281080">
        <w:rPr>
          <w:rFonts w:ascii="Times New Roman" w:hAnsi="Times New Roman" w:cs="Times New Roman"/>
          <w:sz w:val="24"/>
          <w:szCs w:val="24"/>
        </w:rPr>
        <w:t xml:space="preserve"> </w:t>
      </w:r>
      <w:r w:rsidRPr="00281080">
        <w:rPr>
          <w:rFonts w:ascii="Times New Roman" w:hAnsi="Times New Roman" w:cs="Times New Roman"/>
          <w:sz w:val="24"/>
          <w:szCs w:val="24"/>
        </w:rPr>
        <w:lastRenderedPageBreak/>
        <w:t>contidas agem em diferentes sítios do organismo, levando ao aparecimento d</w:t>
      </w:r>
      <w:r w:rsidR="00EB796D" w:rsidRPr="00281080">
        <w:rPr>
          <w:rFonts w:ascii="Times New Roman" w:hAnsi="Times New Roman" w:cs="Times New Roman"/>
          <w:sz w:val="24"/>
          <w:szCs w:val="24"/>
        </w:rPr>
        <w:t>e um</w:t>
      </w:r>
      <w:r w:rsidRPr="00281080">
        <w:rPr>
          <w:rFonts w:ascii="Times New Roman" w:hAnsi="Times New Roman" w:cs="Times New Roman"/>
          <w:sz w:val="24"/>
          <w:szCs w:val="24"/>
        </w:rPr>
        <w:t xml:space="preserve"> quadro clínico</w:t>
      </w:r>
      <w:r w:rsidR="00EB796D" w:rsidRPr="00281080">
        <w:rPr>
          <w:rFonts w:ascii="Times New Roman" w:hAnsi="Times New Roman" w:cs="Times New Roman"/>
          <w:sz w:val="24"/>
          <w:szCs w:val="24"/>
        </w:rPr>
        <w:t xml:space="preserve"> complexo</w:t>
      </w:r>
      <w:r w:rsidRPr="00281080">
        <w:rPr>
          <w:rFonts w:ascii="Times New Roman" w:hAnsi="Times New Roman" w:cs="Times New Roman"/>
          <w:sz w:val="24"/>
          <w:szCs w:val="24"/>
        </w:rPr>
        <w:t xml:space="preserve">. </w:t>
      </w:r>
    </w:p>
    <w:p w14:paraId="6BE7569A" w14:textId="25282928" w:rsidR="007009ED" w:rsidRPr="00281080" w:rsidRDefault="007009ED" w:rsidP="00281080">
      <w:pPr>
        <w:autoSpaceDE w:val="0"/>
        <w:autoSpaceDN w:val="0"/>
        <w:adjustRightInd w:val="0"/>
        <w:spacing w:after="0" w:line="360" w:lineRule="auto"/>
        <w:ind w:firstLine="709"/>
        <w:jc w:val="both"/>
        <w:rPr>
          <w:rFonts w:ascii="Times New Roman" w:hAnsi="Times New Roman" w:cs="Times New Roman"/>
          <w:sz w:val="24"/>
          <w:szCs w:val="24"/>
        </w:rPr>
      </w:pPr>
      <w:r w:rsidRPr="00281080">
        <w:rPr>
          <w:rFonts w:ascii="Times New Roman" w:hAnsi="Times New Roman" w:cs="Times New Roman"/>
          <w:sz w:val="24"/>
          <w:szCs w:val="24"/>
        </w:rPr>
        <w:t xml:space="preserve">O quadro clínico, por sua vez, apresenta, de acordo com </w:t>
      </w:r>
      <w:r w:rsidR="00EB796D" w:rsidRPr="00281080">
        <w:rPr>
          <w:rFonts w:ascii="Times New Roman" w:hAnsi="Times New Roman" w:cs="Times New Roman"/>
          <w:bCs/>
          <w:sz w:val="24"/>
          <w:szCs w:val="24"/>
        </w:rPr>
        <w:t>Manual de diagnóstico e tratamento de acidentes por animais peçonhentos</w:t>
      </w:r>
      <w:r w:rsidR="00EB796D" w:rsidRPr="00281080">
        <w:rPr>
          <w:rFonts w:ascii="Times New Roman" w:hAnsi="Times New Roman" w:cs="Times New Roman"/>
          <w:sz w:val="24"/>
          <w:szCs w:val="24"/>
        </w:rPr>
        <w:t xml:space="preserve"> (BRASIL,</w:t>
      </w:r>
      <w:r w:rsidRPr="00281080">
        <w:rPr>
          <w:rFonts w:ascii="Times New Roman" w:hAnsi="Times New Roman" w:cs="Times New Roman"/>
          <w:sz w:val="24"/>
          <w:szCs w:val="24"/>
        </w:rPr>
        <w:t xml:space="preserve">2001), </w:t>
      </w:r>
      <w:r w:rsidR="00CF35EA" w:rsidRPr="00281080">
        <w:rPr>
          <w:rFonts w:ascii="Times New Roman" w:hAnsi="Times New Roman" w:cs="Times New Roman"/>
          <w:sz w:val="24"/>
          <w:szCs w:val="24"/>
        </w:rPr>
        <w:t>manifestações</w:t>
      </w:r>
      <w:r w:rsidR="00A33AED" w:rsidRPr="00281080">
        <w:rPr>
          <w:rFonts w:ascii="Times New Roman" w:hAnsi="Times New Roman" w:cs="Times New Roman"/>
          <w:sz w:val="24"/>
          <w:szCs w:val="24"/>
        </w:rPr>
        <w:t xml:space="preserve"> clínicas caracterizadas principalmente por</w:t>
      </w:r>
      <w:r w:rsidR="0096140E" w:rsidRPr="00281080">
        <w:rPr>
          <w:rFonts w:ascii="Times New Roman" w:hAnsi="Times New Roman" w:cs="Times New Roman"/>
          <w:sz w:val="24"/>
          <w:szCs w:val="24"/>
        </w:rPr>
        <w:t>:</w:t>
      </w:r>
      <w:r w:rsidR="00A33AED" w:rsidRPr="00281080">
        <w:rPr>
          <w:rFonts w:ascii="Times New Roman" w:hAnsi="Times New Roman" w:cs="Times New Roman"/>
          <w:sz w:val="24"/>
          <w:szCs w:val="24"/>
        </w:rPr>
        <w:t xml:space="preserve"> </w:t>
      </w:r>
    </w:p>
    <w:p w14:paraId="24F24CE8" w14:textId="77777777" w:rsidR="007009ED" w:rsidRPr="00281080" w:rsidRDefault="007009ED" w:rsidP="00281080">
      <w:pPr>
        <w:autoSpaceDE w:val="0"/>
        <w:autoSpaceDN w:val="0"/>
        <w:adjustRightInd w:val="0"/>
        <w:spacing w:after="0" w:line="360" w:lineRule="auto"/>
        <w:jc w:val="both"/>
        <w:rPr>
          <w:rFonts w:ascii="Times New Roman" w:hAnsi="Times New Roman" w:cs="Times New Roman"/>
          <w:sz w:val="24"/>
          <w:szCs w:val="24"/>
        </w:rPr>
      </w:pPr>
      <w:r w:rsidRPr="00281080">
        <w:rPr>
          <w:rFonts w:ascii="Times New Roman" w:hAnsi="Times New Roman" w:cs="Times New Roman"/>
          <w:b/>
          <w:sz w:val="24"/>
          <w:szCs w:val="24"/>
        </w:rPr>
        <w:t>a) Gerais:</w:t>
      </w:r>
      <w:r w:rsidRPr="00281080">
        <w:rPr>
          <w:rFonts w:ascii="Times New Roman" w:hAnsi="Times New Roman" w:cs="Times New Roman"/>
          <w:sz w:val="24"/>
          <w:szCs w:val="24"/>
        </w:rPr>
        <w:t xml:space="preserve"> hipo ou hipertermia e sudorese profusa.</w:t>
      </w:r>
    </w:p>
    <w:p w14:paraId="7E7D169A" w14:textId="77777777" w:rsidR="007009ED" w:rsidRPr="00281080" w:rsidRDefault="007009ED" w:rsidP="00281080">
      <w:pPr>
        <w:autoSpaceDE w:val="0"/>
        <w:autoSpaceDN w:val="0"/>
        <w:adjustRightInd w:val="0"/>
        <w:spacing w:after="0" w:line="360" w:lineRule="auto"/>
        <w:jc w:val="both"/>
        <w:rPr>
          <w:rFonts w:ascii="Times New Roman" w:hAnsi="Times New Roman" w:cs="Times New Roman"/>
          <w:sz w:val="24"/>
          <w:szCs w:val="24"/>
        </w:rPr>
      </w:pPr>
      <w:r w:rsidRPr="00281080">
        <w:rPr>
          <w:rFonts w:ascii="Times New Roman" w:hAnsi="Times New Roman" w:cs="Times New Roman"/>
          <w:b/>
          <w:sz w:val="24"/>
          <w:szCs w:val="24"/>
        </w:rPr>
        <w:t xml:space="preserve"> b) Digestivas</w:t>
      </w:r>
      <w:r w:rsidR="0096140E" w:rsidRPr="00281080">
        <w:rPr>
          <w:rFonts w:ascii="Times New Roman" w:hAnsi="Times New Roman" w:cs="Times New Roman"/>
          <w:sz w:val="24"/>
          <w:szCs w:val="24"/>
        </w:rPr>
        <w:t>: náuseas, vômitos, sialorre</w:t>
      </w:r>
      <w:r w:rsidRPr="00281080">
        <w:rPr>
          <w:rFonts w:ascii="Times New Roman" w:hAnsi="Times New Roman" w:cs="Times New Roman"/>
          <w:sz w:val="24"/>
          <w:szCs w:val="24"/>
        </w:rPr>
        <w:t>ia e, mais r</w:t>
      </w:r>
      <w:r w:rsidR="0096140E" w:rsidRPr="00281080">
        <w:rPr>
          <w:rFonts w:ascii="Times New Roman" w:hAnsi="Times New Roman" w:cs="Times New Roman"/>
          <w:sz w:val="24"/>
          <w:szCs w:val="24"/>
        </w:rPr>
        <w:t>aramente, dor abdominal e diarre</w:t>
      </w:r>
      <w:r w:rsidRPr="00281080">
        <w:rPr>
          <w:rFonts w:ascii="Times New Roman" w:hAnsi="Times New Roman" w:cs="Times New Roman"/>
          <w:sz w:val="24"/>
          <w:szCs w:val="24"/>
        </w:rPr>
        <w:t xml:space="preserve">ia. </w:t>
      </w:r>
    </w:p>
    <w:p w14:paraId="1FD9063C" w14:textId="77777777" w:rsidR="0096140E" w:rsidRPr="00281080" w:rsidRDefault="007009ED" w:rsidP="00281080">
      <w:pPr>
        <w:autoSpaceDE w:val="0"/>
        <w:autoSpaceDN w:val="0"/>
        <w:adjustRightInd w:val="0"/>
        <w:spacing w:after="0" w:line="360" w:lineRule="auto"/>
        <w:jc w:val="both"/>
        <w:rPr>
          <w:rFonts w:ascii="Times New Roman" w:hAnsi="Times New Roman" w:cs="Times New Roman"/>
          <w:sz w:val="24"/>
          <w:szCs w:val="24"/>
        </w:rPr>
      </w:pPr>
      <w:r w:rsidRPr="00281080">
        <w:rPr>
          <w:rFonts w:ascii="Times New Roman" w:hAnsi="Times New Roman" w:cs="Times New Roman"/>
          <w:b/>
          <w:sz w:val="24"/>
          <w:szCs w:val="24"/>
        </w:rPr>
        <w:t>c) Cardiovasculares:</w:t>
      </w:r>
      <w:r w:rsidRPr="00281080">
        <w:rPr>
          <w:rFonts w:ascii="Times New Roman" w:hAnsi="Times New Roman" w:cs="Times New Roman"/>
          <w:sz w:val="24"/>
          <w:szCs w:val="24"/>
        </w:rPr>
        <w:t xml:space="preserve"> arritmias cardíacas, hipertensão ou hipotensão arterial, insuficiência cardíaca congestiva e choque. </w:t>
      </w:r>
    </w:p>
    <w:p w14:paraId="63D1020A" w14:textId="77777777" w:rsidR="0096140E" w:rsidRPr="00281080" w:rsidRDefault="007009ED" w:rsidP="00281080">
      <w:pPr>
        <w:autoSpaceDE w:val="0"/>
        <w:autoSpaceDN w:val="0"/>
        <w:adjustRightInd w:val="0"/>
        <w:spacing w:after="0" w:line="360" w:lineRule="auto"/>
        <w:jc w:val="both"/>
        <w:rPr>
          <w:rFonts w:ascii="Times New Roman" w:hAnsi="Times New Roman" w:cs="Times New Roman"/>
          <w:sz w:val="24"/>
          <w:szCs w:val="24"/>
        </w:rPr>
      </w:pPr>
      <w:r w:rsidRPr="00281080">
        <w:rPr>
          <w:rFonts w:ascii="Times New Roman" w:hAnsi="Times New Roman" w:cs="Times New Roman"/>
          <w:b/>
          <w:sz w:val="24"/>
          <w:szCs w:val="24"/>
        </w:rPr>
        <w:t>d) Respiratórias:</w:t>
      </w:r>
      <w:r w:rsidR="0096140E" w:rsidRPr="00281080">
        <w:rPr>
          <w:rFonts w:ascii="Times New Roman" w:hAnsi="Times New Roman" w:cs="Times New Roman"/>
          <w:sz w:val="24"/>
          <w:szCs w:val="24"/>
        </w:rPr>
        <w:t xml:space="preserve"> taquipneia, dispne</w:t>
      </w:r>
      <w:r w:rsidRPr="00281080">
        <w:rPr>
          <w:rFonts w:ascii="Times New Roman" w:hAnsi="Times New Roman" w:cs="Times New Roman"/>
          <w:sz w:val="24"/>
          <w:szCs w:val="24"/>
        </w:rPr>
        <w:t xml:space="preserve">ia e edema pulmonar agudo. </w:t>
      </w:r>
    </w:p>
    <w:p w14:paraId="64481618" w14:textId="77777777" w:rsidR="007009ED" w:rsidRPr="00281080" w:rsidRDefault="007009ED" w:rsidP="00281080">
      <w:pPr>
        <w:autoSpaceDE w:val="0"/>
        <w:autoSpaceDN w:val="0"/>
        <w:adjustRightInd w:val="0"/>
        <w:spacing w:after="0" w:line="360" w:lineRule="auto"/>
        <w:jc w:val="both"/>
        <w:rPr>
          <w:rFonts w:ascii="Times New Roman" w:hAnsi="Times New Roman" w:cs="Times New Roman"/>
          <w:sz w:val="24"/>
          <w:szCs w:val="24"/>
        </w:rPr>
      </w:pPr>
      <w:r w:rsidRPr="00281080">
        <w:rPr>
          <w:rFonts w:ascii="Times New Roman" w:hAnsi="Times New Roman" w:cs="Times New Roman"/>
          <w:b/>
          <w:sz w:val="24"/>
          <w:szCs w:val="24"/>
        </w:rPr>
        <w:t>e) Neurológicas</w:t>
      </w:r>
      <w:r w:rsidRPr="00281080">
        <w:rPr>
          <w:rFonts w:ascii="Times New Roman" w:hAnsi="Times New Roman" w:cs="Times New Roman"/>
          <w:sz w:val="24"/>
          <w:szCs w:val="24"/>
        </w:rPr>
        <w:t>: agitação, sonolência, confusão mental, hipertonia e tremores.</w:t>
      </w:r>
    </w:p>
    <w:p w14:paraId="3C84761A" w14:textId="77777777" w:rsidR="007009ED" w:rsidRPr="00281080" w:rsidRDefault="00CF35EA" w:rsidP="00281080">
      <w:pPr>
        <w:autoSpaceDE w:val="0"/>
        <w:autoSpaceDN w:val="0"/>
        <w:adjustRightInd w:val="0"/>
        <w:spacing w:after="0" w:line="360" w:lineRule="auto"/>
        <w:ind w:firstLine="709"/>
        <w:jc w:val="both"/>
        <w:rPr>
          <w:rFonts w:ascii="Times New Roman" w:hAnsi="Times New Roman" w:cs="Times New Roman"/>
          <w:sz w:val="24"/>
          <w:szCs w:val="24"/>
        </w:rPr>
      </w:pPr>
      <w:r w:rsidRPr="00281080">
        <w:rPr>
          <w:rFonts w:ascii="Times New Roman" w:hAnsi="Times New Roman" w:cs="Times New Roman"/>
          <w:sz w:val="24"/>
          <w:szCs w:val="24"/>
        </w:rPr>
        <w:t>Com base nas manifestações clínicas</w:t>
      </w:r>
      <w:r w:rsidR="000A0A96" w:rsidRPr="00281080">
        <w:rPr>
          <w:rFonts w:ascii="Times New Roman" w:hAnsi="Times New Roman" w:cs="Times New Roman"/>
          <w:sz w:val="24"/>
          <w:szCs w:val="24"/>
        </w:rPr>
        <w:t xml:space="preserve"> citadas</w:t>
      </w:r>
      <w:r w:rsidRPr="00281080">
        <w:rPr>
          <w:rFonts w:ascii="Times New Roman" w:hAnsi="Times New Roman" w:cs="Times New Roman"/>
          <w:sz w:val="24"/>
          <w:szCs w:val="24"/>
        </w:rPr>
        <w:t xml:space="preserve">, os acidentes podem ser </w:t>
      </w:r>
      <w:r w:rsidR="009D3CF2" w:rsidRPr="00281080">
        <w:rPr>
          <w:rFonts w:ascii="Times New Roman" w:hAnsi="Times New Roman" w:cs="Times New Roman"/>
          <w:sz w:val="24"/>
          <w:szCs w:val="24"/>
        </w:rPr>
        <w:t>inicialmente classificados como:</w:t>
      </w:r>
    </w:p>
    <w:p w14:paraId="40B3A60D" w14:textId="77777777" w:rsidR="009D3CF2" w:rsidRPr="00281080" w:rsidRDefault="009D3CF2" w:rsidP="00281080">
      <w:pPr>
        <w:autoSpaceDE w:val="0"/>
        <w:autoSpaceDN w:val="0"/>
        <w:adjustRightInd w:val="0"/>
        <w:spacing w:after="0" w:line="360" w:lineRule="auto"/>
        <w:jc w:val="both"/>
        <w:rPr>
          <w:rFonts w:ascii="Times New Roman" w:hAnsi="Times New Roman" w:cs="Times New Roman"/>
          <w:sz w:val="24"/>
          <w:szCs w:val="24"/>
        </w:rPr>
      </w:pPr>
      <w:r w:rsidRPr="00281080">
        <w:rPr>
          <w:rFonts w:ascii="Times New Roman" w:hAnsi="Times New Roman" w:cs="Times New Roman"/>
          <w:b/>
          <w:sz w:val="24"/>
          <w:szCs w:val="24"/>
        </w:rPr>
        <w:t>a) Leves:</w:t>
      </w:r>
      <w:r w:rsidRPr="00281080">
        <w:rPr>
          <w:rFonts w:ascii="Times New Roman" w:hAnsi="Times New Roman" w:cs="Times New Roman"/>
          <w:sz w:val="24"/>
          <w:szCs w:val="24"/>
        </w:rPr>
        <w:t xml:space="preserve"> apresentam apenas dor no local da picada e, às vezes, parestesias.</w:t>
      </w:r>
    </w:p>
    <w:p w14:paraId="46F61C0F" w14:textId="77777777" w:rsidR="009D3CF2" w:rsidRPr="00281080" w:rsidRDefault="009D3CF2" w:rsidP="00281080">
      <w:pPr>
        <w:autoSpaceDE w:val="0"/>
        <w:autoSpaceDN w:val="0"/>
        <w:adjustRightInd w:val="0"/>
        <w:spacing w:after="0" w:line="360" w:lineRule="auto"/>
        <w:jc w:val="both"/>
        <w:rPr>
          <w:rFonts w:ascii="Times New Roman" w:hAnsi="Times New Roman" w:cs="Times New Roman"/>
          <w:sz w:val="24"/>
          <w:szCs w:val="24"/>
        </w:rPr>
      </w:pPr>
      <w:r w:rsidRPr="00281080">
        <w:rPr>
          <w:rFonts w:ascii="Times New Roman" w:hAnsi="Times New Roman" w:cs="Times New Roman"/>
          <w:b/>
          <w:sz w:val="24"/>
          <w:szCs w:val="24"/>
        </w:rPr>
        <w:t>b) Moderados</w:t>
      </w:r>
      <w:r w:rsidRPr="00281080">
        <w:rPr>
          <w:rFonts w:ascii="Times New Roman" w:hAnsi="Times New Roman" w:cs="Times New Roman"/>
          <w:sz w:val="24"/>
          <w:szCs w:val="24"/>
        </w:rPr>
        <w:t xml:space="preserve">: caracterizam-se por dor intensa no local da picada e manifestações sistêmicas do tipo sudoreses discretas, náuseas, vômitos ocasionais, taquicardia, taquipneia e hipertensão leve. </w:t>
      </w:r>
    </w:p>
    <w:p w14:paraId="6A9F5565" w14:textId="10BFB92E" w:rsidR="009D3CF2" w:rsidRPr="00281080" w:rsidRDefault="009D3CF2" w:rsidP="00281080">
      <w:pPr>
        <w:autoSpaceDE w:val="0"/>
        <w:autoSpaceDN w:val="0"/>
        <w:adjustRightInd w:val="0"/>
        <w:spacing w:after="0" w:line="360" w:lineRule="auto"/>
        <w:jc w:val="both"/>
        <w:rPr>
          <w:rFonts w:ascii="Times New Roman" w:hAnsi="Times New Roman" w:cs="Times New Roman"/>
          <w:sz w:val="24"/>
          <w:szCs w:val="24"/>
        </w:rPr>
      </w:pPr>
      <w:r w:rsidRPr="00281080">
        <w:rPr>
          <w:rFonts w:ascii="Times New Roman" w:hAnsi="Times New Roman" w:cs="Times New Roman"/>
          <w:b/>
          <w:sz w:val="24"/>
          <w:szCs w:val="24"/>
        </w:rPr>
        <w:t>c) Graves</w:t>
      </w:r>
      <w:r w:rsidRPr="00281080">
        <w:rPr>
          <w:rFonts w:ascii="Times New Roman" w:hAnsi="Times New Roman" w:cs="Times New Roman"/>
          <w:sz w:val="24"/>
          <w:szCs w:val="24"/>
        </w:rPr>
        <w:t>: além dos sinais e sintomas já mencionados, apresentam uma ou mais manifestações como sudorese profusa, vômitos incoercíveis, salivação excessiva, alternância de agitação com prostração, bradicardia, insuficiência cardíaca, edema pulmonar, choque, convulsões e coma. Os óbitos estão relacionados a complicações como edema pulmonar agudo e choque</w:t>
      </w:r>
      <w:r w:rsidR="00EB796D" w:rsidRPr="00281080">
        <w:rPr>
          <w:rFonts w:ascii="Times New Roman" w:hAnsi="Times New Roman" w:cs="Times New Roman"/>
          <w:sz w:val="24"/>
          <w:szCs w:val="24"/>
        </w:rPr>
        <w:t>.</w:t>
      </w:r>
      <w:r w:rsidRPr="00281080">
        <w:rPr>
          <w:rFonts w:ascii="Times New Roman" w:hAnsi="Times New Roman" w:cs="Times New Roman"/>
          <w:sz w:val="24"/>
          <w:szCs w:val="24"/>
        </w:rPr>
        <w:t xml:space="preserve"> </w:t>
      </w:r>
    </w:p>
    <w:p w14:paraId="64628477" w14:textId="4A6033E9" w:rsidR="0009709D" w:rsidRPr="00281080" w:rsidRDefault="000A0A96" w:rsidP="00281080">
      <w:pPr>
        <w:shd w:val="clear" w:color="auto" w:fill="FFFFFF"/>
        <w:spacing w:after="0" w:line="360" w:lineRule="auto"/>
        <w:ind w:firstLine="709"/>
        <w:jc w:val="both"/>
        <w:textAlignment w:val="baseline"/>
        <w:rPr>
          <w:rFonts w:ascii="Times New Roman" w:hAnsi="Times New Roman" w:cs="Times New Roman"/>
          <w:sz w:val="24"/>
          <w:szCs w:val="24"/>
          <w:bdr w:val="none" w:sz="0" w:space="0" w:color="auto" w:frame="1"/>
        </w:rPr>
      </w:pPr>
      <w:r w:rsidRPr="00281080">
        <w:rPr>
          <w:rFonts w:ascii="Times New Roman" w:hAnsi="Times New Roman" w:cs="Times New Roman"/>
          <w:sz w:val="24"/>
          <w:szCs w:val="24"/>
          <w:bdr w:val="none" w:sz="0" w:space="0" w:color="auto" w:frame="1"/>
        </w:rPr>
        <w:t>O tratamento específico para os pacientes com formas moderadas e graves consiste na administração de soro antiescorpiônico (SAEsc), feita pela via intravenosa, bem como os cuidados na administração perante a possibilidade de reações alérgicas</w:t>
      </w:r>
      <w:r w:rsidR="00EB796D" w:rsidRPr="00281080">
        <w:rPr>
          <w:rFonts w:ascii="Times New Roman" w:hAnsi="Times New Roman" w:cs="Times New Roman"/>
          <w:sz w:val="24"/>
          <w:szCs w:val="24"/>
          <w:bdr w:val="none" w:sz="0" w:space="0" w:color="auto" w:frame="1"/>
        </w:rPr>
        <w:t>.</w:t>
      </w:r>
      <w:r w:rsidRPr="00281080">
        <w:rPr>
          <w:rFonts w:ascii="Times New Roman" w:hAnsi="Times New Roman" w:cs="Times New Roman"/>
          <w:sz w:val="24"/>
          <w:szCs w:val="24"/>
          <w:bdr w:val="none" w:sz="0" w:space="0" w:color="auto" w:frame="1"/>
        </w:rPr>
        <w:t xml:space="preserve"> </w:t>
      </w:r>
      <w:r w:rsidR="00EB796D" w:rsidRPr="00281080">
        <w:rPr>
          <w:rFonts w:ascii="Times New Roman" w:hAnsi="Times New Roman" w:cs="Times New Roman"/>
          <w:sz w:val="24"/>
          <w:szCs w:val="24"/>
        </w:rPr>
        <w:t xml:space="preserve">Nos casos mais complexos com insuficiência cardíaca e choque, pode-se utilizar infusão venosa contínua de dopamina e/ou dobutamina, além de tratamento normal </w:t>
      </w:r>
      <w:r w:rsidRPr="00281080">
        <w:rPr>
          <w:rFonts w:ascii="Times New Roman" w:hAnsi="Times New Roman" w:cs="Times New Roman"/>
          <w:sz w:val="24"/>
          <w:szCs w:val="24"/>
          <w:bdr w:val="none" w:sz="0" w:space="0" w:color="auto" w:frame="1"/>
        </w:rPr>
        <w:t>(</w:t>
      </w:r>
      <w:r w:rsidR="00852CB8" w:rsidRPr="00281080">
        <w:rPr>
          <w:rFonts w:ascii="Times New Roman" w:hAnsi="Times New Roman" w:cs="Times New Roman"/>
          <w:sz w:val="24"/>
          <w:szCs w:val="24"/>
        </w:rPr>
        <w:t>BRASIL</w:t>
      </w:r>
      <w:r w:rsidR="00A11E84" w:rsidRPr="00281080">
        <w:rPr>
          <w:rFonts w:ascii="Times New Roman" w:hAnsi="Times New Roman" w:cs="Times New Roman"/>
          <w:sz w:val="24"/>
          <w:szCs w:val="24"/>
        </w:rPr>
        <w:t>,</w:t>
      </w:r>
      <w:r w:rsidR="00FA32BF" w:rsidRPr="00281080">
        <w:rPr>
          <w:rFonts w:ascii="Times New Roman" w:hAnsi="Times New Roman" w:cs="Times New Roman"/>
          <w:sz w:val="24"/>
          <w:szCs w:val="24"/>
        </w:rPr>
        <w:t xml:space="preserve"> 2001</w:t>
      </w:r>
      <w:r w:rsidRPr="00281080">
        <w:rPr>
          <w:rFonts w:ascii="Times New Roman" w:hAnsi="Times New Roman" w:cs="Times New Roman"/>
          <w:sz w:val="24"/>
          <w:szCs w:val="24"/>
        </w:rPr>
        <w:t>).</w:t>
      </w:r>
    </w:p>
    <w:p w14:paraId="3280C1A4" w14:textId="77777777" w:rsidR="00EE1B64" w:rsidRPr="00281080" w:rsidRDefault="00EE1B64" w:rsidP="00281080">
      <w:pPr>
        <w:shd w:val="clear" w:color="auto" w:fill="FFFFFF"/>
        <w:spacing w:after="0" w:line="360" w:lineRule="auto"/>
        <w:ind w:firstLine="709"/>
        <w:jc w:val="both"/>
        <w:textAlignment w:val="baseline"/>
        <w:rPr>
          <w:rFonts w:ascii="Times New Roman" w:hAnsi="Times New Roman" w:cs="Times New Roman"/>
          <w:sz w:val="24"/>
          <w:szCs w:val="24"/>
          <w:bdr w:val="none" w:sz="0" w:space="0" w:color="auto" w:frame="1"/>
        </w:rPr>
      </w:pPr>
      <w:r w:rsidRPr="00281080">
        <w:rPr>
          <w:rFonts w:ascii="Times New Roman" w:hAnsi="Times New Roman" w:cs="Times New Roman"/>
          <w:sz w:val="24"/>
          <w:szCs w:val="24"/>
        </w:rPr>
        <w:t>A produção de soros é feita no Brasil pelo Instituto Butantan (São Paulo), Fundação Ezequiel Dias (Minas Gerais) e Instituto Vital Brazil (Rio de Janeiro). O Ministério da Saúde compra toda a produção e distribui através das Secretarias de Estado de Saúde, ficando o soro acessível e gratuito nos serviços de saúde</w:t>
      </w:r>
      <w:r w:rsidR="00A11E84" w:rsidRPr="00281080">
        <w:rPr>
          <w:rFonts w:ascii="Times New Roman" w:hAnsi="Times New Roman" w:cs="Times New Roman"/>
          <w:sz w:val="24"/>
          <w:szCs w:val="24"/>
        </w:rPr>
        <w:t xml:space="preserve"> </w:t>
      </w:r>
      <w:r w:rsidRPr="00281080">
        <w:rPr>
          <w:rFonts w:ascii="Times New Roman" w:hAnsi="Times New Roman" w:cs="Times New Roman"/>
          <w:sz w:val="24"/>
          <w:szCs w:val="24"/>
        </w:rPr>
        <w:t xml:space="preserve">(INSTITUTO </w:t>
      </w:r>
      <w:r w:rsidR="00816F98" w:rsidRPr="00281080">
        <w:rPr>
          <w:rFonts w:ascii="Times New Roman" w:hAnsi="Times New Roman" w:cs="Times New Roman"/>
          <w:sz w:val="24"/>
          <w:szCs w:val="24"/>
        </w:rPr>
        <w:t xml:space="preserve">BUTANTAN, </w:t>
      </w:r>
      <w:r w:rsidR="00914F64" w:rsidRPr="00281080">
        <w:rPr>
          <w:rFonts w:ascii="Times New Roman" w:hAnsi="Times New Roman" w:cs="Times New Roman"/>
          <w:sz w:val="24"/>
          <w:szCs w:val="24"/>
        </w:rPr>
        <w:t>2019</w:t>
      </w:r>
      <w:r w:rsidRPr="00281080">
        <w:rPr>
          <w:rFonts w:ascii="Times New Roman" w:hAnsi="Times New Roman" w:cs="Times New Roman"/>
          <w:sz w:val="24"/>
          <w:szCs w:val="24"/>
        </w:rPr>
        <w:t>).</w:t>
      </w:r>
    </w:p>
    <w:p w14:paraId="538C4DAE" w14:textId="635A033A" w:rsidR="002D5F0B" w:rsidRPr="00281080" w:rsidRDefault="000C2C75" w:rsidP="00B77D92">
      <w:pPr>
        <w:tabs>
          <w:tab w:val="left" w:pos="4185"/>
        </w:tabs>
        <w:spacing w:after="0" w:line="360" w:lineRule="auto"/>
        <w:ind w:firstLine="709"/>
        <w:jc w:val="both"/>
        <w:rPr>
          <w:rFonts w:ascii="Times New Roman" w:hAnsi="Times New Roman" w:cs="Times New Roman"/>
          <w:sz w:val="24"/>
          <w:szCs w:val="24"/>
        </w:rPr>
      </w:pPr>
      <w:r w:rsidRPr="00281080">
        <w:rPr>
          <w:rFonts w:ascii="Times New Roman" w:hAnsi="Times New Roman" w:cs="Times New Roman"/>
          <w:sz w:val="24"/>
          <w:szCs w:val="24"/>
        </w:rPr>
        <w:lastRenderedPageBreak/>
        <w:t xml:space="preserve">As picadas atingem predominantemente as extremidades do corpo (mão e pé). A maioria dos casos é classificada como leve e progridem para cura, situando-se a letalidade em torno de </w:t>
      </w:r>
      <w:r w:rsidR="00D45037" w:rsidRPr="00281080">
        <w:rPr>
          <w:rFonts w:ascii="Times New Roman" w:hAnsi="Times New Roman" w:cs="Times New Roman"/>
          <w:sz w:val="24"/>
          <w:szCs w:val="24"/>
        </w:rPr>
        <w:t xml:space="preserve">0,58% </w:t>
      </w:r>
      <w:r w:rsidR="00EB796D" w:rsidRPr="00281080">
        <w:rPr>
          <w:rFonts w:ascii="Times New Roman" w:hAnsi="Times New Roman" w:cs="Times New Roman"/>
          <w:sz w:val="24"/>
          <w:szCs w:val="24"/>
        </w:rPr>
        <w:t xml:space="preserve">Os óbitos têm sido associados, com maior frequência, aos acidentes causados por </w:t>
      </w:r>
      <w:r w:rsidR="00EB796D" w:rsidRPr="00281080">
        <w:rPr>
          <w:rFonts w:ascii="Times New Roman" w:hAnsi="Times New Roman" w:cs="Times New Roman"/>
          <w:i/>
          <w:iCs/>
          <w:sz w:val="24"/>
          <w:szCs w:val="24"/>
        </w:rPr>
        <w:t xml:space="preserve">T. serrulatus </w:t>
      </w:r>
      <w:r w:rsidR="00EB796D" w:rsidRPr="00281080">
        <w:rPr>
          <w:rFonts w:ascii="Times New Roman" w:hAnsi="Times New Roman" w:cs="Times New Roman"/>
          <w:sz w:val="24"/>
          <w:szCs w:val="24"/>
        </w:rPr>
        <w:t>(BRAZIL e PORTO, 2010)</w:t>
      </w:r>
      <w:r w:rsidR="00B77D92">
        <w:rPr>
          <w:rFonts w:ascii="Times New Roman" w:hAnsi="Times New Roman" w:cs="Times New Roman"/>
          <w:sz w:val="24"/>
          <w:szCs w:val="24"/>
        </w:rPr>
        <w:t xml:space="preserve">. </w:t>
      </w:r>
      <w:r w:rsidR="00816F98" w:rsidRPr="00281080">
        <w:rPr>
          <w:rFonts w:ascii="Times New Roman" w:hAnsi="Times New Roman" w:cs="Times New Roman"/>
          <w:sz w:val="24"/>
          <w:szCs w:val="24"/>
        </w:rPr>
        <w:t>Os acidentes envolvendo crianças, porém, são frequentemente mais graves e a mortalidade é significativame</w:t>
      </w:r>
      <w:r w:rsidR="00CA6C69" w:rsidRPr="00281080">
        <w:rPr>
          <w:rFonts w:ascii="Times New Roman" w:hAnsi="Times New Roman" w:cs="Times New Roman"/>
          <w:sz w:val="24"/>
          <w:szCs w:val="24"/>
        </w:rPr>
        <w:t>nte maior neste grupo (CHIPPAUX e</w:t>
      </w:r>
      <w:r w:rsidR="00816F98" w:rsidRPr="00281080">
        <w:rPr>
          <w:rFonts w:ascii="Times New Roman" w:hAnsi="Times New Roman" w:cs="Times New Roman"/>
          <w:sz w:val="24"/>
          <w:szCs w:val="24"/>
        </w:rPr>
        <w:t xml:space="preserve"> GOYFFON, </w:t>
      </w:r>
      <w:r w:rsidR="002D5F0B" w:rsidRPr="00281080">
        <w:rPr>
          <w:rFonts w:ascii="Times New Roman" w:hAnsi="Times New Roman" w:cs="Times New Roman"/>
          <w:sz w:val="24"/>
          <w:szCs w:val="24"/>
        </w:rPr>
        <w:t>2008).</w:t>
      </w:r>
    </w:p>
    <w:p w14:paraId="488CECF1" w14:textId="77777777" w:rsidR="002D5F0B" w:rsidRPr="00281080" w:rsidRDefault="002D5F0B" w:rsidP="007854A7">
      <w:pPr>
        <w:pStyle w:val="PargrafodaLista"/>
        <w:jc w:val="both"/>
        <w:rPr>
          <w:rFonts w:ascii="Times New Roman" w:hAnsi="Times New Roman" w:cs="Times New Roman"/>
          <w:b/>
          <w:i/>
          <w:sz w:val="24"/>
          <w:szCs w:val="24"/>
        </w:rPr>
      </w:pPr>
    </w:p>
    <w:p w14:paraId="616AC67F" w14:textId="77777777" w:rsidR="00D95407" w:rsidRPr="00281080" w:rsidRDefault="00D95407" w:rsidP="007854A7">
      <w:pPr>
        <w:pStyle w:val="PargrafodaLista"/>
        <w:numPr>
          <w:ilvl w:val="0"/>
          <w:numId w:val="1"/>
        </w:numPr>
        <w:jc w:val="both"/>
        <w:rPr>
          <w:rFonts w:ascii="Times New Roman" w:hAnsi="Times New Roman" w:cs="Times New Roman"/>
          <w:b/>
          <w:i/>
          <w:sz w:val="24"/>
          <w:szCs w:val="24"/>
        </w:rPr>
      </w:pPr>
      <w:r w:rsidRPr="00281080">
        <w:rPr>
          <w:rFonts w:ascii="Times New Roman" w:hAnsi="Times New Roman" w:cs="Times New Roman"/>
          <w:b/>
          <w:i/>
          <w:sz w:val="24"/>
          <w:szCs w:val="24"/>
        </w:rPr>
        <w:t>METODOLOGIA</w:t>
      </w:r>
    </w:p>
    <w:p w14:paraId="584DD405" w14:textId="77777777" w:rsidR="00112A29" w:rsidRPr="00281080" w:rsidRDefault="00112A29" w:rsidP="00281080">
      <w:pPr>
        <w:pStyle w:val="Corpodetexto"/>
        <w:shd w:val="clear" w:color="auto" w:fill="FFFFFF"/>
        <w:spacing w:after="0" w:line="360" w:lineRule="auto"/>
        <w:ind w:firstLine="709"/>
        <w:jc w:val="both"/>
      </w:pPr>
      <w:r w:rsidRPr="00281080">
        <w:rPr>
          <w:shd w:val="clear" w:color="auto" w:fill="FFFFFF"/>
        </w:rPr>
        <w:t xml:space="preserve">A cidade de Ilha Solteira </w:t>
      </w:r>
      <w:r w:rsidR="00ED2989" w:rsidRPr="00281080">
        <w:rPr>
          <w:shd w:val="clear" w:color="auto" w:fill="FFFFFF"/>
        </w:rPr>
        <w:t xml:space="preserve">foi construída para abrigar os trabalhadores na construção da Usina Hidrelétrica do mesmo nome. Para tanto, houve a </w:t>
      </w:r>
      <w:r w:rsidRPr="00281080">
        <w:rPr>
          <w:shd w:val="clear" w:color="auto" w:fill="FFFFFF"/>
        </w:rPr>
        <w:t xml:space="preserve">desapropriação de </w:t>
      </w:r>
      <w:r w:rsidR="00ED2989" w:rsidRPr="00281080">
        <w:rPr>
          <w:shd w:val="clear" w:color="auto" w:fill="FFFFFF"/>
        </w:rPr>
        <w:t>700 alqueires da Fazenda Caçula e o nome da</w:t>
      </w:r>
      <w:r w:rsidR="00A11E84" w:rsidRPr="00281080">
        <w:rPr>
          <w:shd w:val="clear" w:color="auto" w:fill="FFFFFF"/>
        </w:rPr>
        <w:t xml:space="preserve"> </w:t>
      </w:r>
      <w:r w:rsidRPr="00281080">
        <w:t>Usina e do núcleo urbano originou-se de uma ilha fluvial existente no rio Paraná, que por ser solitária,</w:t>
      </w:r>
      <w:r w:rsidR="00A11E84" w:rsidRPr="00281080">
        <w:t xml:space="preserve"> foi denominada “Ilha Solteira” (</w:t>
      </w:r>
      <w:r w:rsidR="008C7DA9" w:rsidRPr="00281080">
        <w:t>MEMORIAL DOS MUNICÍPIOS, 2019</w:t>
      </w:r>
      <w:r w:rsidR="00A11E84" w:rsidRPr="00281080">
        <w:t>).</w:t>
      </w:r>
    </w:p>
    <w:p w14:paraId="3CCBB482" w14:textId="77777777" w:rsidR="005F4C99" w:rsidRPr="00281080" w:rsidRDefault="005F4C99" w:rsidP="00281080">
      <w:pPr>
        <w:pStyle w:val="NormalWeb"/>
        <w:shd w:val="clear" w:color="auto" w:fill="FFFFFF"/>
        <w:spacing w:before="0" w:beforeAutospacing="0" w:after="0" w:afterAutospacing="0" w:line="360" w:lineRule="auto"/>
        <w:ind w:firstLine="709"/>
        <w:jc w:val="both"/>
      </w:pPr>
      <w:r w:rsidRPr="00281080">
        <w:rPr>
          <w:shd w:val="clear" w:color="auto" w:fill="FFFFFF"/>
        </w:rPr>
        <w:t xml:space="preserve">O clima em Ilha Solteira é tropical. Há muito mais pluviosidade no verão que no inverno. O clima é classificado como Aw </w:t>
      </w:r>
      <w:r w:rsidRPr="00281080">
        <w:t xml:space="preserve">(A – clima quente é úmido; w – chuvas de verão) </w:t>
      </w:r>
      <w:r w:rsidRPr="00281080">
        <w:rPr>
          <w:shd w:val="clear" w:color="auto" w:fill="FFFFFF"/>
        </w:rPr>
        <w:t>de acordo com a Köppen e Geiger. Ilha Solteira tem uma temperatura média de 23.5 °C (CLIMATE-DATA, 2019).</w:t>
      </w:r>
    </w:p>
    <w:p w14:paraId="1C36D3C9" w14:textId="67B45A8B" w:rsidR="00EA0BAA" w:rsidRPr="00281080" w:rsidRDefault="00112A29" w:rsidP="00281080">
      <w:pPr>
        <w:pStyle w:val="NormalWeb"/>
        <w:shd w:val="clear" w:color="auto" w:fill="FFFFFF"/>
        <w:spacing w:before="0" w:beforeAutospacing="0" w:after="0" w:afterAutospacing="0" w:line="360" w:lineRule="auto"/>
        <w:ind w:firstLine="709"/>
        <w:jc w:val="both"/>
      </w:pPr>
      <w:r w:rsidRPr="00281080">
        <w:t>Sua pluviometria apresenta uma precipitação média anual de 1.354,2 mm e evapotranspiração potencial de 1.505,8 mm (4,1 mm.dia-1) resulta em um déficit hídrico de 442 milímetros, compreenden</w:t>
      </w:r>
      <w:r w:rsidR="00EA0BAA" w:rsidRPr="00281080">
        <w:t>do os meses de abril a outubro (</w:t>
      </w:r>
      <w:r w:rsidR="00201EA4" w:rsidRPr="00281080">
        <w:t>PREMISA</w:t>
      </w:r>
      <w:r w:rsidR="00EA0BAA" w:rsidRPr="00281080">
        <w:t>, 2013).</w:t>
      </w:r>
    </w:p>
    <w:p w14:paraId="7E677D2A" w14:textId="77777777" w:rsidR="00112A29" w:rsidRPr="00281080" w:rsidRDefault="00821A6D" w:rsidP="00281080">
      <w:pPr>
        <w:pStyle w:val="NormalWeb"/>
        <w:shd w:val="clear" w:color="auto" w:fill="FFFFFF"/>
        <w:spacing w:before="0" w:beforeAutospacing="0" w:after="0" w:afterAutospacing="0" w:line="360" w:lineRule="auto"/>
        <w:ind w:firstLine="709"/>
        <w:jc w:val="both"/>
        <w:rPr>
          <w:i/>
        </w:rPr>
      </w:pPr>
      <w:r w:rsidRPr="00281080">
        <w:t>Os</w:t>
      </w:r>
      <w:r w:rsidR="00112A29" w:rsidRPr="00281080">
        <w:t xml:space="preserve"> dados apresentados</w:t>
      </w:r>
      <w:r w:rsidRPr="00281080">
        <w:t xml:space="preserve"> colocam </w:t>
      </w:r>
      <w:r w:rsidR="00112A29" w:rsidRPr="00281080">
        <w:t>a cidade de Ilha Solteira numa região com boa umidade e clima bastante quente. Essas são condições ideais para a proliferaç</w:t>
      </w:r>
      <w:r w:rsidRPr="00281080">
        <w:t xml:space="preserve">ão dos escorpiões e outro fator determinante é a proximidade com o Estado do Mato Grosso do Sul, outro habitat do </w:t>
      </w:r>
      <w:r w:rsidRPr="00281080">
        <w:rPr>
          <w:i/>
        </w:rPr>
        <w:t>Tityus</w:t>
      </w:r>
      <w:r w:rsidRPr="00281080">
        <w:t xml:space="preserve"> </w:t>
      </w:r>
      <w:r w:rsidRPr="00281080">
        <w:rPr>
          <w:i/>
        </w:rPr>
        <w:t>serrulatus</w:t>
      </w:r>
      <w:r w:rsidR="002D5F0B" w:rsidRPr="00281080">
        <w:rPr>
          <w:i/>
        </w:rPr>
        <w:t xml:space="preserve"> </w:t>
      </w:r>
      <w:r w:rsidR="002D5F0B" w:rsidRPr="00281080">
        <w:t>(BRASIL, 2009).</w:t>
      </w:r>
    </w:p>
    <w:p w14:paraId="6339A878" w14:textId="77777777" w:rsidR="00112A29" w:rsidRPr="00281080" w:rsidRDefault="00821A6D" w:rsidP="00281080">
      <w:pPr>
        <w:pStyle w:val="NormalWeb"/>
        <w:shd w:val="clear" w:color="auto" w:fill="FFFFFF"/>
        <w:spacing w:before="0" w:beforeAutospacing="0" w:after="0" w:afterAutospacing="0" w:line="360" w:lineRule="auto"/>
        <w:ind w:firstLine="709"/>
        <w:jc w:val="both"/>
      </w:pPr>
      <w:r w:rsidRPr="00281080">
        <w:t>Os</w:t>
      </w:r>
      <w:r w:rsidR="00112A29" w:rsidRPr="00281080">
        <w:t xml:space="preserve"> fatores climáticos e geográficos</w:t>
      </w:r>
      <w:r w:rsidRPr="00281080">
        <w:t xml:space="preserve"> são favoráveis para a proliferação do </w:t>
      </w:r>
      <w:r w:rsidR="00C90C54" w:rsidRPr="00281080">
        <w:rPr>
          <w:i/>
        </w:rPr>
        <w:t>T.s</w:t>
      </w:r>
      <w:r w:rsidRPr="00281080">
        <w:rPr>
          <w:i/>
        </w:rPr>
        <w:t>errulatus</w:t>
      </w:r>
      <w:r w:rsidRPr="00281080">
        <w:t xml:space="preserve">, no entanto, fatores relacionados </w:t>
      </w:r>
      <w:r w:rsidR="00426C9F" w:rsidRPr="00281080">
        <w:t>à</w:t>
      </w:r>
      <w:r w:rsidRPr="00281080">
        <w:t xml:space="preserve"> ação humana podem </w:t>
      </w:r>
      <w:r w:rsidR="00EB2EE7" w:rsidRPr="00281080">
        <w:t>potencializar</w:t>
      </w:r>
      <w:r w:rsidRPr="00281080">
        <w:t xml:space="preserve"> este quadro. D</w:t>
      </w:r>
      <w:r w:rsidR="00112A29" w:rsidRPr="00281080">
        <w:rPr>
          <w:rStyle w:val="Forte"/>
          <w:b w:val="0"/>
        </w:rPr>
        <w:t>esequilíbrio</w:t>
      </w:r>
      <w:r w:rsidRPr="00281080">
        <w:rPr>
          <w:rStyle w:val="Forte"/>
          <w:b w:val="0"/>
        </w:rPr>
        <w:t>s ambientais causados pelo homem</w:t>
      </w:r>
      <w:r w:rsidR="00112A29" w:rsidRPr="00281080">
        <w:t> </w:t>
      </w:r>
      <w:r w:rsidR="00EB2EE7" w:rsidRPr="00281080">
        <w:t>estão</w:t>
      </w:r>
      <w:r w:rsidR="00112A29" w:rsidRPr="00281080">
        <w:t xml:space="preserve"> </w:t>
      </w:r>
      <w:r w:rsidRPr="00281080">
        <w:t>trazendo</w:t>
      </w:r>
      <w:r w:rsidR="00112A29" w:rsidRPr="00281080">
        <w:t xml:space="preserve"> tantos escorpiões para o meio urbano.</w:t>
      </w:r>
    </w:p>
    <w:p w14:paraId="3600F94F" w14:textId="07D2C104" w:rsidR="00112A29" w:rsidRDefault="00C90C54" w:rsidP="00281080">
      <w:pPr>
        <w:pStyle w:val="NormalWeb"/>
        <w:shd w:val="clear" w:color="auto" w:fill="FFFFFF"/>
        <w:spacing w:before="0" w:beforeAutospacing="0" w:after="0" w:afterAutospacing="0" w:line="360" w:lineRule="auto"/>
        <w:ind w:firstLine="709"/>
        <w:jc w:val="both"/>
        <w:rPr>
          <w:shd w:val="clear" w:color="auto" w:fill="FFFFFF"/>
        </w:rPr>
      </w:pPr>
      <w:r w:rsidRPr="00281080">
        <w:rPr>
          <w:shd w:val="clear" w:color="auto" w:fill="FFFFFF"/>
        </w:rPr>
        <w:t xml:space="preserve">A </w:t>
      </w:r>
      <w:r w:rsidR="005B4793" w:rsidRPr="00281080">
        <w:rPr>
          <w:shd w:val="clear" w:color="auto" w:fill="FFFFFF"/>
        </w:rPr>
        <w:t>T</w:t>
      </w:r>
      <w:r w:rsidRPr="00281080">
        <w:rPr>
          <w:shd w:val="clear" w:color="auto" w:fill="FFFFFF"/>
        </w:rPr>
        <w:t xml:space="preserve">abela 1 apresenta a </w:t>
      </w:r>
      <w:r w:rsidR="00B02251" w:rsidRPr="00281080">
        <w:rPr>
          <w:shd w:val="clear" w:color="auto" w:fill="FFFFFF"/>
        </w:rPr>
        <w:t>crescimento da polução no</w:t>
      </w:r>
      <w:r w:rsidRPr="00281080">
        <w:rPr>
          <w:shd w:val="clear" w:color="auto" w:fill="FFFFFF"/>
        </w:rPr>
        <w:t xml:space="preserve"> município, assim, d</w:t>
      </w:r>
      <w:r w:rsidR="00112A29" w:rsidRPr="00281080">
        <w:rPr>
          <w:shd w:val="clear" w:color="auto" w:fill="FFFFFF"/>
        </w:rPr>
        <w:t xml:space="preserve">e acordo com dados </w:t>
      </w:r>
      <w:r w:rsidRPr="00281080">
        <w:rPr>
          <w:shd w:val="clear" w:color="auto" w:fill="FFFFFF"/>
        </w:rPr>
        <w:t xml:space="preserve">do </w:t>
      </w:r>
      <w:r w:rsidR="00112A29" w:rsidRPr="00281080">
        <w:rPr>
          <w:shd w:val="clear" w:color="auto" w:fill="FFFFFF"/>
        </w:rPr>
        <w:t>Sistema Estadual de An</w:t>
      </w:r>
      <w:r w:rsidR="005B4793" w:rsidRPr="00281080">
        <w:rPr>
          <w:shd w:val="clear" w:color="auto" w:fill="FFFFFF"/>
        </w:rPr>
        <w:t>á</w:t>
      </w:r>
      <w:r w:rsidR="00112A29" w:rsidRPr="00281080">
        <w:rPr>
          <w:shd w:val="clear" w:color="auto" w:fill="FFFFFF"/>
        </w:rPr>
        <w:t>lises de Dados (Fundação SEADE</w:t>
      </w:r>
      <w:r w:rsidRPr="00281080">
        <w:rPr>
          <w:shd w:val="clear" w:color="auto" w:fill="FFFFFF"/>
        </w:rPr>
        <w:t>, 20</w:t>
      </w:r>
      <w:r w:rsidR="00B10D30" w:rsidRPr="00281080">
        <w:rPr>
          <w:shd w:val="clear" w:color="auto" w:fill="FFFFFF"/>
        </w:rPr>
        <w:t>20</w:t>
      </w:r>
      <w:r w:rsidR="00112A29" w:rsidRPr="00281080">
        <w:rPr>
          <w:shd w:val="clear" w:color="auto" w:fill="FFFFFF"/>
        </w:rPr>
        <w:t>), a população de Ilha S</w:t>
      </w:r>
      <w:r w:rsidR="00EB2EE7" w:rsidRPr="00281080">
        <w:rPr>
          <w:shd w:val="clear" w:color="auto" w:fill="FFFFFF"/>
        </w:rPr>
        <w:t xml:space="preserve">olteira </w:t>
      </w:r>
      <w:r w:rsidRPr="00281080">
        <w:rPr>
          <w:shd w:val="clear" w:color="auto" w:fill="FFFFFF"/>
        </w:rPr>
        <w:t>foi composta</w:t>
      </w:r>
      <w:r w:rsidR="00EB2EE7" w:rsidRPr="00281080">
        <w:rPr>
          <w:shd w:val="clear" w:color="auto" w:fill="FFFFFF"/>
        </w:rPr>
        <w:t xml:space="preserve"> de 2013 a 201</w:t>
      </w:r>
      <w:r w:rsidR="00B10D30" w:rsidRPr="00281080">
        <w:rPr>
          <w:shd w:val="clear" w:color="auto" w:fill="FFFFFF"/>
        </w:rPr>
        <w:t>9</w:t>
      </w:r>
      <w:r w:rsidR="00112A29" w:rsidRPr="00281080">
        <w:rPr>
          <w:shd w:val="clear" w:color="auto" w:fill="FFFFFF"/>
        </w:rPr>
        <w:t>, período estabelecido para esta pesquisa, da seguinte forma:</w:t>
      </w:r>
    </w:p>
    <w:p w14:paraId="3B436270" w14:textId="7AC2B532" w:rsidR="00281080" w:rsidRDefault="00281080" w:rsidP="00281080">
      <w:pPr>
        <w:pStyle w:val="NormalWeb"/>
        <w:shd w:val="clear" w:color="auto" w:fill="FFFFFF"/>
        <w:spacing w:before="0" w:beforeAutospacing="0" w:after="0" w:afterAutospacing="0" w:line="360" w:lineRule="auto"/>
        <w:ind w:firstLine="709"/>
        <w:jc w:val="both"/>
        <w:rPr>
          <w:shd w:val="clear" w:color="auto" w:fill="FFFFFF"/>
        </w:rPr>
      </w:pPr>
    </w:p>
    <w:p w14:paraId="1AAE3434" w14:textId="77777777" w:rsidR="003756AA" w:rsidRPr="00281080" w:rsidRDefault="003756AA" w:rsidP="00281080">
      <w:pPr>
        <w:pStyle w:val="NormalWeb"/>
        <w:shd w:val="clear" w:color="auto" w:fill="FFFFFF"/>
        <w:spacing w:before="0" w:beforeAutospacing="0" w:after="0" w:afterAutospacing="0" w:line="360" w:lineRule="auto"/>
        <w:ind w:firstLine="709"/>
        <w:jc w:val="both"/>
        <w:rPr>
          <w:shd w:val="clear" w:color="auto" w:fill="FFFFFF"/>
        </w:rPr>
      </w:pPr>
    </w:p>
    <w:p w14:paraId="4EA5BDF5" w14:textId="5510F357" w:rsidR="00B10D30" w:rsidRPr="00281080" w:rsidRDefault="00650CEB" w:rsidP="00785230">
      <w:pPr>
        <w:pStyle w:val="NormalWeb"/>
        <w:shd w:val="clear" w:color="auto" w:fill="FFFFFF"/>
        <w:spacing w:before="0" w:beforeAutospacing="0" w:after="0" w:afterAutospacing="0" w:line="276" w:lineRule="auto"/>
        <w:jc w:val="center"/>
      </w:pPr>
      <w:r w:rsidRPr="00281080">
        <w:rPr>
          <w:b/>
        </w:rPr>
        <w:lastRenderedPageBreak/>
        <w:t>Tabela 1</w:t>
      </w:r>
      <w:r w:rsidRPr="00281080">
        <w:t>. População de Ilha Solteira de 2013 a 201</w:t>
      </w:r>
      <w:r w:rsidR="00B10D30" w:rsidRPr="00281080">
        <w:t>9</w:t>
      </w:r>
    </w:p>
    <w:tbl>
      <w:tblPr>
        <w:tblStyle w:val="SombreamentoClaro-nfase1"/>
        <w:tblW w:w="0" w:type="auto"/>
        <w:jc w:val="center"/>
        <w:tblLook w:val="04A0" w:firstRow="1" w:lastRow="0" w:firstColumn="1" w:lastColumn="0" w:noHBand="0" w:noVBand="1"/>
      </w:tblPr>
      <w:tblGrid>
        <w:gridCol w:w="2975"/>
        <w:gridCol w:w="2801"/>
      </w:tblGrid>
      <w:tr w:rsidR="00B10D30" w:rsidRPr="00281080" w14:paraId="764ED00B" w14:textId="77777777" w:rsidTr="002C6A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5" w:type="dxa"/>
          </w:tcPr>
          <w:p w14:paraId="47753AD1" w14:textId="77777777" w:rsidR="00B10D30" w:rsidRPr="00281080" w:rsidRDefault="00B10D30" w:rsidP="002C6A02">
            <w:pPr>
              <w:pStyle w:val="NormalWeb"/>
              <w:spacing w:before="0" w:beforeAutospacing="0" w:after="0" w:afterAutospacing="0" w:line="360" w:lineRule="auto"/>
              <w:jc w:val="center"/>
              <w:rPr>
                <w:b w:val="0"/>
                <w:color w:val="auto"/>
              </w:rPr>
            </w:pPr>
            <w:r w:rsidRPr="00281080">
              <w:rPr>
                <w:b w:val="0"/>
                <w:color w:val="auto"/>
              </w:rPr>
              <w:t>Ano</w:t>
            </w:r>
          </w:p>
        </w:tc>
        <w:tc>
          <w:tcPr>
            <w:tcW w:w="2801" w:type="dxa"/>
          </w:tcPr>
          <w:p w14:paraId="775E4375" w14:textId="77777777" w:rsidR="00B10D30" w:rsidRPr="00281080" w:rsidRDefault="00B10D30" w:rsidP="002C6A02">
            <w:pPr>
              <w:pStyle w:val="NormalWeb"/>
              <w:spacing w:before="0" w:beforeAutospacing="0" w:after="0" w:afterAutospacing="0" w:line="360" w:lineRule="auto"/>
              <w:jc w:val="center"/>
              <w:cnfStyle w:val="100000000000" w:firstRow="1" w:lastRow="0" w:firstColumn="0" w:lastColumn="0" w:oddVBand="0" w:evenVBand="0" w:oddHBand="0" w:evenHBand="0" w:firstRowFirstColumn="0" w:firstRowLastColumn="0" w:lastRowFirstColumn="0" w:lastRowLastColumn="0"/>
              <w:rPr>
                <w:b w:val="0"/>
                <w:color w:val="auto"/>
              </w:rPr>
            </w:pPr>
            <w:r w:rsidRPr="00281080">
              <w:rPr>
                <w:b w:val="0"/>
                <w:color w:val="auto"/>
              </w:rPr>
              <w:t>Nº de habitantes</w:t>
            </w:r>
          </w:p>
        </w:tc>
      </w:tr>
      <w:tr w:rsidR="00B10D30" w:rsidRPr="00281080" w14:paraId="4DEE3B69" w14:textId="77777777" w:rsidTr="002C6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5" w:type="dxa"/>
          </w:tcPr>
          <w:p w14:paraId="48902F9B" w14:textId="77777777" w:rsidR="00B10D30" w:rsidRPr="00281080" w:rsidRDefault="00B10D30" w:rsidP="002C6A02">
            <w:pPr>
              <w:pStyle w:val="NormalWeb"/>
              <w:spacing w:before="0" w:beforeAutospacing="0" w:after="0" w:afterAutospacing="0" w:line="360" w:lineRule="auto"/>
              <w:jc w:val="center"/>
              <w:rPr>
                <w:color w:val="auto"/>
              </w:rPr>
            </w:pPr>
            <w:r w:rsidRPr="00281080">
              <w:rPr>
                <w:color w:val="auto"/>
              </w:rPr>
              <w:t>2013</w:t>
            </w:r>
          </w:p>
        </w:tc>
        <w:tc>
          <w:tcPr>
            <w:tcW w:w="2801" w:type="dxa"/>
          </w:tcPr>
          <w:p w14:paraId="5E7F1FA7" w14:textId="77777777" w:rsidR="00B10D30" w:rsidRPr="00281080" w:rsidRDefault="00B10D30" w:rsidP="002C6A02">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281080">
              <w:rPr>
                <w:color w:val="auto"/>
              </w:rPr>
              <w:t>26.138</w:t>
            </w:r>
          </w:p>
        </w:tc>
      </w:tr>
      <w:tr w:rsidR="00B10D30" w:rsidRPr="00281080" w14:paraId="5FCF6DD2" w14:textId="77777777" w:rsidTr="002C6A02">
        <w:trPr>
          <w:jc w:val="center"/>
        </w:trPr>
        <w:tc>
          <w:tcPr>
            <w:cnfStyle w:val="001000000000" w:firstRow="0" w:lastRow="0" w:firstColumn="1" w:lastColumn="0" w:oddVBand="0" w:evenVBand="0" w:oddHBand="0" w:evenHBand="0" w:firstRowFirstColumn="0" w:firstRowLastColumn="0" w:lastRowFirstColumn="0" w:lastRowLastColumn="0"/>
            <w:tcW w:w="2975" w:type="dxa"/>
          </w:tcPr>
          <w:p w14:paraId="4769FAA5" w14:textId="77777777" w:rsidR="00B10D30" w:rsidRPr="00281080" w:rsidRDefault="00B10D30" w:rsidP="002C6A02">
            <w:pPr>
              <w:pStyle w:val="NormalWeb"/>
              <w:spacing w:before="0" w:beforeAutospacing="0" w:after="0" w:afterAutospacing="0" w:line="360" w:lineRule="auto"/>
              <w:jc w:val="center"/>
              <w:rPr>
                <w:color w:val="auto"/>
              </w:rPr>
            </w:pPr>
            <w:r w:rsidRPr="00281080">
              <w:rPr>
                <w:color w:val="auto"/>
              </w:rPr>
              <w:t>2014</w:t>
            </w:r>
          </w:p>
        </w:tc>
        <w:tc>
          <w:tcPr>
            <w:tcW w:w="2801" w:type="dxa"/>
          </w:tcPr>
          <w:p w14:paraId="47C15B11" w14:textId="77777777" w:rsidR="00B10D30" w:rsidRPr="00281080" w:rsidRDefault="00B10D30" w:rsidP="002C6A02">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281080">
              <w:rPr>
                <w:color w:val="auto"/>
              </w:rPr>
              <w:t>26.242</w:t>
            </w:r>
          </w:p>
        </w:tc>
      </w:tr>
      <w:tr w:rsidR="00B10D30" w:rsidRPr="00281080" w14:paraId="2E539137" w14:textId="77777777" w:rsidTr="002C6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5" w:type="dxa"/>
          </w:tcPr>
          <w:p w14:paraId="33B4F88B" w14:textId="77777777" w:rsidR="00B10D30" w:rsidRPr="00281080" w:rsidRDefault="00B10D30" w:rsidP="002C6A02">
            <w:pPr>
              <w:pStyle w:val="NormalWeb"/>
              <w:spacing w:before="0" w:beforeAutospacing="0" w:after="0" w:afterAutospacing="0" w:line="360" w:lineRule="auto"/>
              <w:jc w:val="center"/>
              <w:rPr>
                <w:color w:val="auto"/>
              </w:rPr>
            </w:pPr>
            <w:r w:rsidRPr="00281080">
              <w:rPr>
                <w:color w:val="auto"/>
              </w:rPr>
              <w:t>2015</w:t>
            </w:r>
          </w:p>
        </w:tc>
        <w:tc>
          <w:tcPr>
            <w:tcW w:w="2801" w:type="dxa"/>
          </w:tcPr>
          <w:p w14:paraId="40AFAB83" w14:textId="77777777" w:rsidR="00B10D30" w:rsidRPr="00281080" w:rsidRDefault="00B10D30" w:rsidP="002C6A02">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281080">
              <w:rPr>
                <w:color w:val="auto"/>
              </w:rPr>
              <w:t>26.344</w:t>
            </w:r>
          </w:p>
        </w:tc>
      </w:tr>
      <w:tr w:rsidR="00B10D30" w:rsidRPr="00281080" w14:paraId="6974A6CE" w14:textId="77777777" w:rsidTr="002C6A02">
        <w:trPr>
          <w:jc w:val="center"/>
        </w:trPr>
        <w:tc>
          <w:tcPr>
            <w:cnfStyle w:val="001000000000" w:firstRow="0" w:lastRow="0" w:firstColumn="1" w:lastColumn="0" w:oddVBand="0" w:evenVBand="0" w:oddHBand="0" w:evenHBand="0" w:firstRowFirstColumn="0" w:firstRowLastColumn="0" w:lastRowFirstColumn="0" w:lastRowLastColumn="0"/>
            <w:tcW w:w="2975" w:type="dxa"/>
          </w:tcPr>
          <w:p w14:paraId="56F6AF8A" w14:textId="77777777" w:rsidR="00B10D30" w:rsidRPr="00281080" w:rsidRDefault="00B10D30" w:rsidP="002C6A02">
            <w:pPr>
              <w:pStyle w:val="NormalWeb"/>
              <w:spacing w:before="0" w:beforeAutospacing="0" w:after="0" w:afterAutospacing="0" w:line="360" w:lineRule="auto"/>
              <w:jc w:val="center"/>
              <w:rPr>
                <w:color w:val="auto"/>
              </w:rPr>
            </w:pPr>
            <w:r w:rsidRPr="00281080">
              <w:rPr>
                <w:color w:val="auto"/>
              </w:rPr>
              <w:t>2016</w:t>
            </w:r>
          </w:p>
        </w:tc>
        <w:tc>
          <w:tcPr>
            <w:tcW w:w="2801" w:type="dxa"/>
          </w:tcPr>
          <w:p w14:paraId="50B922B0" w14:textId="77777777" w:rsidR="00B10D30" w:rsidRPr="00281080" w:rsidRDefault="00B10D30" w:rsidP="002C6A02">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281080">
              <w:rPr>
                <w:color w:val="auto"/>
              </w:rPr>
              <w:t>26.443</w:t>
            </w:r>
          </w:p>
        </w:tc>
      </w:tr>
      <w:tr w:rsidR="00B10D30" w:rsidRPr="00281080" w14:paraId="5FA429FD" w14:textId="77777777" w:rsidTr="002C6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5" w:type="dxa"/>
          </w:tcPr>
          <w:p w14:paraId="3B302A1E" w14:textId="77777777" w:rsidR="00B10D30" w:rsidRPr="00281080" w:rsidRDefault="00B10D30" w:rsidP="002C6A02">
            <w:pPr>
              <w:pStyle w:val="NormalWeb"/>
              <w:spacing w:before="0" w:beforeAutospacing="0" w:after="0" w:afterAutospacing="0" w:line="360" w:lineRule="auto"/>
              <w:jc w:val="center"/>
              <w:rPr>
                <w:color w:val="auto"/>
              </w:rPr>
            </w:pPr>
            <w:r w:rsidRPr="00281080">
              <w:rPr>
                <w:color w:val="auto"/>
              </w:rPr>
              <w:t>2017</w:t>
            </w:r>
          </w:p>
        </w:tc>
        <w:tc>
          <w:tcPr>
            <w:tcW w:w="2801" w:type="dxa"/>
          </w:tcPr>
          <w:p w14:paraId="41CC8F59" w14:textId="77777777" w:rsidR="00B10D30" w:rsidRPr="00281080" w:rsidRDefault="00B10D30" w:rsidP="002C6A02">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281080">
              <w:rPr>
                <w:color w:val="auto"/>
              </w:rPr>
              <w:t>26.540</w:t>
            </w:r>
          </w:p>
        </w:tc>
      </w:tr>
      <w:tr w:rsidR="00B10D30" w:rsidRPr="00281080" w14:paraId="2940CDEA" w14:textId="77777777" w:rsidTr="002C6A02">
        <w:trPr>
          <w:jc w:val="center"/>
        </w:trPr>
        <w:tc>
          <w:tcPr>
            <w:cnfStyle w:val="001000000000" w:firstRow="0" w:lastRow="0" w:firstColumn="1" w:lastColumn="0" w:oddVBand="0" w:evenVBand="0" w:oddHBand="0" w:evenHBand="0" w:firstRowFirstColumn="0" w:firstRowLastColumn="0" w:lastRowFirstColumn="0" w:lastRowLastColumn="0"/>
            <w:tcW w:w="2975" w:type="dxa"/>
          </w:tcPr>
          <w:p w14:paraId="37EBB4E3" w14:textId="77777777" w:rsidR="00B10D30" w:rsidRPr="00281080" w:rsidRDefault="00B10D30" w:rsidP="002C6A02">
            <w:pPr>
              <w:pStyle w:val="NormalWeb"/>
              <w:spacing w:before="0" w:beforeAutospacing="0" w:after="0" w:afterAutospacing="0" w:line="360" w:lineRule="auto"/>
              <w:jc w:val="center"/>
            </w:pPr>
            <w:r w:rsidRPr="00281080">
              <w:rPr>
                <w:color w:val="auto"/>
              </w:rPr>
              <w:t>2018</w:t>
            </w:r>
          </w:p>
        </w:tc>
        <w:tc>
          <w:tcPr>
            <w:tcW w:w="2801" w:type="dxa"/>
          </w:tcPr>
          <w:p w14:paraId="68874A78" w14:textId="77777777" w:rsidR="00B10D30" w:rsidRPr="00281080" w:rsidRDefault="00B10D30" w:rsidP="002C6A02">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pPr>
            <w:r w:rsidRPr="00281080">
              <w:rPr>
                <w:color w:val="auto"/>
              </w:rPr>
              <w:t>26.686</w:t>
            </w:r>
          </w:p>
        </w:tc>
      </w:tr>
      <w:tr w:rsidR="00B10D30" w:rsidRPr="00281080" w14:paraId="75AA8598" w14:textId="77777777" w:rsidTr="002C6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5" w:type="dxa"/>
          </w:tcPr>
          <w:p w14:paraId="36284833" w14:textId="77777777" w:rsidR="00B10D30" w:rsidRPr="00281080" w:rsidRDefault="00B10D30" w:rsidP="002C6A02">
            <w:pPr>
              <w:pStyle w:val="NormalWeb"/>
              <w:spacing w:before="0" w:beforeAutospacing="0" w:after="0" w:afterAutospacing="0" w:line="360" w:lineRule="auto"/>
              <w:jc w:val="center"/>
            </w:pPr>
            <w:r w:rsidRPr="00281080">
              <w:rPr>
                <w:color w:val="auto"/>
              </w:rPr>
              <w:t>2019</w:t>
            </w:r>
          </w:p>
        </w:tc>
        <w:tc>
          <w:tcPr>
            <w:tcW w:w="2801" w:type="dxa"/>
          </w:tcPr>
          <w:p w14:paraId="42669D3A" w14:textId="77777777" w:rsidR="00B10D30" w:rsidRPr="00281080" w:rsidRDefault="00B10D30" w:rsidP="002C6A02">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pPr>
            <w:r w:rsidRPr="00281080">
              <w:rPr>
                <w:color w:val="auto"/>
              </w:rPr>
              <w:t>26.686</w:t>
            </w:r>
          </w:p>
        </w:tc>
      </w:tr>
    </w:tbl>
    <w:p w14:paraId="473B82AC" w14:textId="77777777" w:rsidR="00785230" w:rsidRPr="00281080" w:rsidRDefault="00785230" w:rsidP="007854A7">
      <w:pPr>
        <w:pStyle w:val="NormalWeb"/>
        <w:shd w:val="clear" w:color="auto" w:fill="FFFFFF"/>
        <w:spacing w:before="0" w:beforeAutospacing="0" w:after="0" w:afterAutospacing="0" w:line="276" w:lineRule="auto"/>
        <w:ind w:firstLine="709"/>
        <w:jc w:val="both"/>
        <w:rPr>
          <w:shd w:val="clear" w:color="auto" w:fill="FFFFFF"/>
        </w:rPr>
      </w:pPr>
    </w:p>
    <w:p w14:paraId="5D93BCC6" w14:textId="117C3431" w:rsidR="00974F39" w:rsidRPr="00281080" w:rsidRDefault="0007543F" w:rsidP="00281080">
      <w:pPr>
        <w:pStyle w:val="NormalWeb"/>
        <w:shd w:val="clear" w:color="auto" w:fill="FFFFFF"/>
        <w:spacing w:before="0" w:beforeAutospacing="0" w:after="0" w:afterAutospacing="0" w:line="360" w:lineRule="auto"/>
        <w:ind w:firstLine="709"/>
        <w:jc w:val="both"/>
        <w:rPr>
          <w:shd w:val="clear" w:color="auto" w:fill="FFFFFF"/>
        </w:rPr>
      </w:pPr>
      <w:r w:rsidRPr="00281080">
        <w:t>A pesquisa utilizou-se de</w:t>
      </w:r>
      <w:r w:rsidR="00112A29" w:rsidRPr="00281080">
        <w:t xml:space="preserve"> dados secundários e individualizados, coletados no banco de dados oficial do </w:t>
      </w:r>
      <w:r w:rsidR="00722A58" w:rsidRPr="00281080">
        <w:t>SINAN</w:t>
      </w:r>
      <w:r w:rsidR="002D5F0B" w:rsidRPr="00281080">
        <w:t xml:space="preserve"> </w:t>
      </w:r>
      <w:r w:rsidR="00112A29" w:rsidRPr="00281080">
        <w:t>para envenenamentos escorpiônicos</w:t>
      </w:r>
      <w:r w:rsidR="004B4EFD" w:rsidRPr="00281080">
        <w:t xml:space="preserve"> nos anos entre 2013 a 201</w:t>
      </w:r>
      <w:r w:rsidR="00B10D30" w:rsidRPr="00281080">
        <w:t>9</w:t>
      </w:r>
      <w:r w:rsidR="00112A29" w:rsidRPr="00281080">
        <w:t xml:space="preserve">. </w:t>
      </w:r>
      <w:r w:rsidR="00974F39" w:rsidRPr="00281080">
        <w:t xml:space="preserve">As variáveis analisadas foram: ano da notificação, mês da notificação, sexo dos acidentados e a qualificação dos casos notificados. </w:t>
      </w:r>
    </w:p>
    <w:p w14:paraId="07BDD90A" w14:textId="751A28F2" w:rsidR="00112A29" w:rsidRPr="00281080" w:rsidRDefault="0007543F" w:rsidP="00B77D92">
      <w:pPr>
        <w:shd w:val="clear" w:color="auto" w:fill="FFFFFF"/>
        <w:spacing w:after="0" w:line="360" w:lineRule="auto"/>
        <w:ind w:firstLine="708"/>
        <w:jc w:val="both"/>
        <w:rPr>
          <w:rFonts w:ascii="Times New Roman" w:hAnsi="Times New Roman" w:cs="Times New Roman"/>
          <w:sz w:val="24"/>
          <w:szCs w:val="24"/>
        </w:rPr>
      </w:pPr>
      <w:r w:rsidRPr="00281080">
        <w:rPr>
          <w:rFonts w:ascii="Times New Roman" w:hAnsi="Times New Roman" w:cs="Times New Roman"/>
          <w:sz w:val="24"/>
          <w:szCs w:val="24"/>
        </w:rPr>
        <w:t>Optou</w:t>
      </w:r>
      <w:r w:rsidR="00112A29" w:rsidRPr="00281080">
        <w:rPr>
          <w:rFonts w:ascii="Times New Roman" w:hAnsi="Times New Roman" w:cs="Times New Roman"/>
          <w:sz w:val="24"/>
          <w:szCs w:val="24"/>
        </w:rPr>
        <w:t>-se por trabalhar com os dados notificados ao SINAN, pois este sistema é o único que dispõe de ficha de notificação específica para o registro de acidentes por animais peçonhentos. O SINAN apresenta maior número de casos notificados que os demais sistemas e a disponibil</w:t>
      </w:r>
      <w:r w:rsidR="00426C9F" w:rsidRPr="00281080">
        <w:rPr>
          <w:rFonts w:ascii="Times New Roman" w:hAnsi="Times New Roman" w:cs="Times New Roman"/>
          <w:sz w:val="24"/>
          <w:szCs w:val="24"/>
        </w:rPr>
        <w:t>ização dos dados são regulares (</w:t>
      </w:r>
      <w:r w:rsidR="00300C97" w:rsidRPr="00281080">
        <w:rPr>
          <w:rFonts w:ascii="Times New Roman" w:hAnsi="Times New Roman" w:cs="Times New Roman"/>
          <w:sz w:val="24"/>
          <w:szCs w:val="24"/>
        </w:rPr>
        <w:t>BRASIL</w:t>
      </w:r>
      <w:r w:rsidR="00426C9F" w:rsidRPr="00281080">
        <w:rPr>
          <w:rFonts w:ascii="Times New Roman" w:hAnsi="Times New Roman" w:cs="Times New Roman"/>
          <w:sz w:val="24"/>
          <w:szCs w:val="24"/>
        </w:rPr>
        <w:t>, 2007).</w:t>
      </w:r>
    </w:p>
    <w:p w14:paraId="0D114AA6" w14:textId="77777777" w:rsidR="00785230" w:rsidRPr="00281080" w:rsidRDefault="00785230" w:rsidP="00281080">
      <w:pPr>
        <w:shd w:val="clear" w:color="auto" w:fill="FFFFFF"/>
        <w:spacing w:after="0" w:line="360" w:lineRule="auto"/>
        <w:ind w:firstLine="708"/>
        <w:jc w:val="both"/>
        <w:rPr>
          <w:rFonts w:ascii="Times New Roman" w:hAnsi="Times New Roman" w:cs="Times New Roman"/>
          <w:sz w:val="24"/>
          <w:szCs w:val="24"/>
        </w:rPr>
      </w:pPr>
      <w:r w:rsidRPr="00281080">
        <w:rPr>
          <w:rFonts w:ascii="Times New Roman" w:hAnsi="Times New Roman" w:cs="Times New Roman"/>
          <w:sz w:val="24"/>
          <w:szCs w:val="24"/>
        </w:rPr>
        <w:t>A análise de significância estatística dos achados foi determinada pelo cálculo das taxas de incidência mensal na qual dividiu-se o número de ocorrências no mês pela população estimada no mês e em seguida multiplicou-se por 10</w:t>
      </w:r>
      <w:r w:rsidRPr="00B77D92">
        <w:rPr>
          <w:rFonts w:ascii="Times New Roman" w:hAnsi="Times New Roman" w:cs="Times New Roman"/>
          <w:sz w:val="24"/>
          <w:szCs w:val="24"/>
          <w:vertAlign w:val="superscript"/>
        </w:rPr>
        <w:t>4</w:t>
      </w:r>
      <w:r w:rsidRPr="00281080">
        <w:rPr>
          <w:rFonts w:ascii="Times New Roman" w:hAnsi="Times New Roman" w:cs="Times New Roman"/>
          <w:sz w:val="24"/>
          <w:szCs w:val="24"/>
        </w:rPr>
        <w:t>, obtendo-se o número de ocorrências por grupo de 10.000 pessoas. Calculou-se também a taxa anual de incidência pela relação entre o número de acidentes registrados durante o ano e a população estimada no meio do período, sendo o resultado também expresso em casos por 10.000 habitantes. Para cálculo dos coeficientes considerou-se a população informada como correspondente ao mês de julho do respectivo ano, e a partir dessas populações de julho estimou-se a população nos demais meses utilizando o método aritmético (MALETTA, 2014).</w:t>
      </w:r>
    </w:p>
    <w:p w14:paraId="6B697F98" w14:textId="6261ABB2" w:rsidR="00785230" w:rsidRDefault="00785230" w:rsidP="00281080">
      <w:pPr>
        <w:shd w:val="clear" w:color="auto" w:fill="FFFFFF"/>
        <w:spacing w:after="0" w:line="360" w:lineRule="auto"/>
        <w:ind w:firstLine="708"/>
        <w:jc w:val="both"/>
        <w:rPr>
          <w:rFonts w:ascii="Times New Roman" w:hAnsi="Times New Roman" w:cs="Times New Roman"/>
          <w:sz w:val="24"/>
          <w:szCs w:val="24"/>
        </w:rPr>
      </w:pPr>
      <w:r w:rsidRPr="00281080">
        <w:rPr>
          <w:rFonts w:ascii="Times New Roman" w:hAnsi="Times New Roman" w:cs="Times New Roman"/>
          <w:sz w:val="24"/>
          <w:szCs w:val="24"/>
        </w:rPr>
        <w:t xml:space="preserve">Para análise da tendência de longo prazo, investigou-se a tendência de variação de longo prazo tanto das taxas de incidência mensais quanto das taxas de incidência anuais. Para essa avaliação empregou-se a análise de regressão de Prais-Winsten, que leva em consideração a autocorrelação serial (WOOLDRIDGE, 2009). Essa análise permite obter o coeficiente angular de regressão, seu erro padrão, assim como o valor de P com base no teste t. As análises foram efetuadas utilizando o pacote Prais do software R. Com base no coeficiente e no seu erro padrão, calculou-se a taxa de variação e seu intervalo de </w:t>
      </w:r>
      <w:r w:rsidRPr="00281080">
        <w:rPr>
          <w:rFonts w:ascii="Times New Roman" w:hAnsi="Times New Roman" w:cs="Times New Roman"/>
          <w:sz w:val="24"/>
          <w:szCs w:val="24"/>
        </w:rPr>
        <w:lastRenderedPageBreak/>
        <w:t xml:space="preserve">confiança 95%, expressos em porcentagem, por meio das seguintes fórmulas (ANTUNES; WALDMAN, 2002): </w:t>
      </w:r>
    </w:p>
    <w:p w14:paraId="5804B10A" w14:textId="77777777" w:rsidR="00281080" w:rsidRPr="00281080" w:rsidRDefault="00281080" w:rsidP="00281080">
      <w:pPr>
        <w:shd w:val="clear" w:color="auto" w:fill="FFFFFF"/>
        <w:spacing w:after="0" w:line="360" w:lineRule="auto"/>
        <w:ind w:firstLine="708"/>
        <w:jc w:val="both"/>
        <w:rPr>
          <w:rFonts w:ascii="Times New Roman" w:hAnsi="Times New Roman" w:cs="Times New Roman"/>
          <w:sz w:val="24"/>
          <w:szCs w:val="24"/>
        </w:rPr>
      </w:pPr>
    </w:p>
    <w:p w14:paraId="4950DA63" w14:textId="77777777" w:rsidR="00785230" w:rsidRPr="00281080" w:rsidRDefault="00785230" w:rsidP="00785230">
      <w:pPr>
        <w:shd w:val="clear" w:color="auto" w:fill="FFFFFF"/>
        <w:spacing w:after="0"/>
        <w:jc w:val="both"/>
        <w:rPr>
          <w:rFonts w:ascii="Times New Roman" w:hAnsi="Times New Roman" w:cs="Times New Roman"/>
          <w:sz w:val="24"/>
          <w:szCs w:val="24"/>
          <w:lang w:val="en-US"/>
        </w:rPr>
      </w:pPr>
      <w:r w:rsidRPr="00281080">
        <w:rPr>
          <w:rFonts w:ascii="Times New Roman" w:hAnsi="Times New Roman" w:cs="Times New Roman"/>
          <w:sz w:val="24"/>
          <w:szCs w:val="24"/>
          <w:lang w:val="en-US"/>
        </w:rPr>
        <w:t>TV = [-1 + 10b]*100</w:t>
      </w:r>
    </w:p>
    <w:p w14:paraId="3DD6DEA8" w14:textId="77777777" w:rsidR="00785230" w:rsidRPr="00281080" w:rsidRDefault="00785230" w:rsidP="00785230">
      <w:pPr>
        <w:shd w:val="clear" w:color="auto" w:fill="FFFFFF"/>
        <w:spacing w:after="0"/>
        <w:jc w:val="both"/>
        <w:rPr>
          <w:rFonts w:ascii="Times New Roman" w:hAnsi="Times New Roman" w:cs="Times New Roman"/>
          <w:sz w:val="24"/>
          <w:szCs w:val="24"/>
          <w:lang w:val="en-US"/>
        </w:rPr>
      </w:pPr>
      <w:r w:rsidRPr="00281080">
        <w:rPr>
          <w:rFonts w:ascii="Times New Roman" w:hAnsi="Times New Roman" w:cs="Times New Roman"/>
          <w:sz w:val="24"/>
          <w:szCs w:val="24"/>
          <w:lang w:val="en-US"/>
        </w:rPr>
        <w:t>IC95% = [-1 + 10bmin]*100; [-1 + 10bmáx]*100</w:t>
      </w:r>
    </w:p>
    <w:p w14:paraId="7728B2F0" w14:textId="77777777" w:rsidR="00785230" w:rsidRPr="00281080" w:rsidRDefault="00785230" w:rsidP="00785230">
      <w:pPr>
        <w:shd w:val="clear" w:color="auto" w:fill="FFFFFF"/>
        <w:spacing w:after="0"/>
        <w:jc w:val="both"/>
        <w:rPr>
          <w:rFonts w:ascii="Times New Roman" w:hAnsi="Times New Roman" w:cs="Times New Roman"/>
          <w:sz w:val="24"/>
          <w:szCs w:val="24"/>
        </w:rPr>
      </w:pPr>
      <w:r w:rsidRPr="00281080">
        <w:rPr>
          <w:rFonts w:ascii="Times New Roman" w:hAnsi="Times New Roman" w:cs="Times New Roman"/>
          <w:sz w:val="24"/>
          <w:szCs w:val="24"/>
        </w:rPr>
        <w:t>TV = taxa de variação</w:t>
      </w:r>
    </w:p>
    <w:p w14:paraId="6F658E35" w14:textId="77777777" w:rsidR="00785230" w:rsidRPr="00281080" w:rsidRDefault="00785230" w:rsidP="00785230">
      <w:pPr>
        <w:shd w:val="clear" w:color="auto" w:fill="FFFFFF"/>
        <w:spacing w:after="0"/>
        <w:jc w:val="both"/>
        <w:rPr>
          <w:rFonts w:ascii="Times New Roman" w:hAnsi="Times New Roman" w:cs="Times New Roman"/>
          <w:sz w:val="24"/>
          <w:szCs w:val="24"/>
        </w:rPr>
      </w:pPr>
      <w:r w:rsidRPr="00281080">
        <w:rPr>
          <w:rFonts w:ascii="Times New Roman" w:hAnsi="Times New Roman" w:cs="Times New Roman"/>
          <w:sz w:val="24"/>
          <w:szCs w:val="24"/>
        </w:rPr>
        <w:t>b = coeficiente de regressão de Prais-Winsten</w:t>
      </w:r>
    </w:p>
    <w:p w14:paraId="260D6C2F" w14:textId="77777777" w:rsidR="00785230" w:rsidRPr="00281080" w:rsidRDefault="00785230" w:rsidP="00785230">
      <w:pPr>
        <w:shd w:val="clear" w:color="auto" w:fill="FFFFFF"/>
        <w:spacing w:after="0"/>
        <w:jc w:val="both"/>
        <w:rPr>
          <w:rFonts w:ascii="Times New Roman" w:hAnsi="Times New Roman" w:cs="Times New Roman"/>
          <w:sz w:val="24"/>
          <w:szCs w:val="24"/>
        </w:rPr>
      </w:pPr>
      <w:r w:rsidRPr="00281080">
        <w:rPr>
          <w:rFonts w:ascii="Times New Roman" w:hAnsi="Times New Roman" w:cs="Times New Roman"/>
          <w:sz w:val="24"/>
          <w:szCs w:val="24"/>
        </w:rPr>
        <w:t>bmin e bmáx: obtidos utilizando o multiplicador da distribuição de t Student para 95% de confiança.</w:t>
      </w:r>
    </w:p>
    <w:p w14:paraId="6BFC1453" w14:textId="77777777" w:rsidR="00785230" w:rsidRPr="00281080" w:rsidRDefault="00785230" w:rsidP="00785230">
      <w:pPr>
        <w:shd w:val="clear" w:color="auto" w:fill="FFFFFF"/>
        <w:spacing w:after="0"/>
        <w:jc w:val="both"/>
        <w:rPr>
          <w:rFonts w:ascii="Times New Roman" w:hAnsi="Times New Roman" w:cs="Times New Roman"/>
          <w:sz w:val="24"/>
          <w:szCs w:val="24"/>
        </w:rPr>
      </w:pPr>
    </w:p>
    <w:p w14:paraId="40A49868" w14:textId="77777777" w:rsidR="00785230" w:rsidRPr="00281080" w:rsidRDefault="00785230" w:rsidP="00281080">
      <w:pPr>
        <w:shd w:val="clear" w:color="auto" w:fill="FFFFFF"/>
        <w:spacing w:after="0" w:line="360" w:lineRule="auto"/>
        <w:ind w:firstLine="709"/>
        <w:jc w:val="both"/>
        <w:rPr>
          <w:rFonts w:ascii="Times New Roman" w:hAnsi="Times New Roman" w:cs="Times New Roman"/>
          <w:sz w:val="24"/>
          <w:szCs w:val="24"/>
        </w:rPr>
      </w:pPr>
      <w:r w:rsidRPr="00281080">
        <w:rPr>
          <w:rFonts w:ascii="Times New Roman" w:hAnsi="Times New Roman" w:cs="Times New Roman"/>
          <w:sz w:val="24"/>
          <w:szCs w:val="24"/>
        </w:rPr>
        <w:t>Para analisar a sazonalidade na distribuição dos casos foram empregados dois procedimentos, um utilizando método paramétrico e outro utilizando métodos não paramétricos. Como método paramétrico, calculou-se o índice sazonal mensal ao longo do período (VASCONCELOS et al., 2015). Por esse método, intervalo de confiança inteiramente acima do valor 1 indica aumento sazonal estatisticamente significativo (P&lt;0,05). Os cálculos foram efetuados utilizando o software Excel. Como métodos não paramétricos, utilizou-se o teste de Kruskal-Wallis e o teste de Friedman, considerando ocorrência de sazonalidade quando P &lt; 0,05. Para essa análise utilizou-se o software R.</w:t>
      </w:r>
    </w:p>
    <w:p w14:paraId="0577A91F" w14:textId="77777777" w:rsidR="00785230" w:rsidRPr="00281080" w:rsidRDefault="00785230" w:rsidP="00281080">
      <w:pPr>
        <w:shd w:val="clear" w:color="auto" w:fill="FFFFFF"/>
        <w:spacing w:after="0" w:line="360" w:lineRule="auto"/>
        <w:ind w:firstLine="709"/>
        <w:jc w:val="both"/>
        <w:rPr>
          <w:rFonts w:ascii="Times New Roman" w:hAnsi="Times New Roman" w:cs="Times New Roman"/>
          <w:sz w:val="24"/>
          <w:szCs w:val="24"/>
        </w:rPr>
      </w:pPr>
      <w:r w:rsidRPr="00281080">
        <w:rPr>
          <w:rFonts w:ascii="Times New Roman" w:hAnsi="Times New Roman" w:cs="Times New Roman"/>
          <w:sz w:val="24"/>
          <w:szCs w:val="24"/>
        </w:rPr>
        <w:t>Para comparação entre as taxas de incidência entre os dois sexos, utilizou-se a população média do período analisado (2013 a 2019), admitiu-se que a população masculina e a feminina correspondiam, cada uma, a 50% da população total média, e admitiu-se que a mesma pessoa foi picada apenas uma vez, ou seja, não se observou mais de uma picada na mesma pessoa. A comparação entre as frequências de casos por sexo foi feita por meio do teste de X², utilizando o software R, considerando significativa a diferença se P&lt;0,05.</w:t>
      </w:r>
    </w:p>
    <w:p w14:paraId="07A1CA19" w14:textId="132FF209" w:rsidR="00785230" w:rsidRPr="00281080" w:rsidRDefault="00785230" w:rsidP="00281080">
      <w:pPr>
        <w:shd w:val="clear" w:color="auto" w:fill="FFFFFF"/>
        <w:spacing w:after="0" w:line="360" w:lineRule="auto"/>
        <w:ind w:firstLine="709"/>
        <w:jc w:val="both"/>
        <w:rPr>
          <w:rFonts w:ascii="Times New Roman" w:hAnsi="Times New Roman" w:cs="Times New Roman"/>
          <w:sz w:val="24"/>
          <w:szCs w:val="24"/>
        </w:rPr>
      </w:pPr>
      <w:r w:rsidRPr="00281080">
        <w:rPr>
          <w:rFonts w:ascii="Times New Roman" w:hAnsi="Times New Roman" w:cs="Times New Roman"/>
          <w:sz w:val="24"/>
          <w:szCs w:val="24"/>
        </w:rPr>
        <w:t xml:space="preserve">Para a avaliação da relação entre sexo e gravidade do episódio, calcularam-se as porcentagens de ocorrência de cada um dos três graus de gravidade em cada sexo. Calcularam-se também, dentre de cada grau de gravidade, as porcentagens de participação de cada sexo. Para análise da associação entre sexo (masculino e feminino) e grau de gravidade (leve, moderado e grave) do episódio, utilizou-se o teste exato de Fisher, sendo os cálculos efetuados utilizando o software R, e adotando nível de significância de 95%. Na elaboração do diagrama de controle utilizou-se o número absoluto de ocorrências, porque o tamanho da população variou pouco no período estudado. Utilizou-se o método dos quartis (MALETTA, 2014). O diagrama de controle obtido permite verificar se o número de casos em 2020 poderá ser enquadrado em </w:t>
      </w:r>
      <w:r w:rsidRPr="00281080">
        <w:rPr>
          <w:rFonts w:ascii="Times New Roman" w:hAnsi="Times New Roman" w:cs="Times New Roman"/>
          <w:sz w:val="24"/>
          <w:szCs w:val="24"/>
        </w:rPr>
        <w:lastRenderedPageBreak/>
        <w:t>ocorrência endêmica ou epidêmica, sendo considerada epidêmica a ocorrência que eventualmente ultrapassar o valor do terceiro quartil do respectivo mês.</w:t>
      </w:r>
    </w:p>
    <w:p w14:paraId="27C43C1C" w14:textId="2E42B71E" w:rsidR="00785230" w:rsidRPr="00281080" w:rsidRDefault="00785230" w:rsidP="00785230">
      <w:pPr>
        <w:shd w:val="clear" w:color="auto" w:fill="FFFFFF"/>
        <w:spacing w:after="0"/>
        <w:jc w:val="both"/>
        <w:rPr>
          <w:rFonts w:ascii="Times New Roman" w:hAnsi="Times New Roman" w:cs="Times New Roman"/>
          <w:sz w:val="24"/>
          <w:szCs w:val="24"/>
        </w:rPr>
      </w:pPr>
    </w:p>
    <w:p w14:paraId="5077D589" w14:textId="77777777" w:rsidR="00785230" w:rsidRPr="00281080" w:rsidRDefault="00785230" w:rsidP="00785230">
      <w:pPr>
        <w:shd w:val="clear" w:color="auto" w:fill="FFFFFF"/>
        <w:spacing w:after="0"/>
        <w:jc w:val="both"/>
        <w:rPr>
          <w:rFonts w:ascii="Times New Roman" w:hAnsi="Times New Roman" w:cs="Times New Roman"/>
          <w:sz w:val="24"/>
          <w:szCs w:val="24"/>
        </w:rPr>
      </w:pPr>
    </w:p>
    <w:p w14:paraId="0AADFFCD" w14:textId="189166D7" w:rsidR="00785230" w:rsidRPr="00281080" w:rsidRDefault="00D95407" w:rsidP="00785230">
      <w:pPr>
        <w:pStyle w:val="PargrafodaLista"/>
        <w:numPr>
          <w:ilvl w:val="0"/>
          <w:numId w:val="1"/>
        </w:numPr>
        <w:jc w:val="both"/>
        <w:rPr>
          <w:rFonts w:ascii="Times New Roman" w:hAnsi="Times New Roman" w:cs="Times New Roman"/>
          <w:b/>
          <w:i/>
          <w:sz w:val="24"/>
          <w:szCs w:val="24"/>
        </w:rPr>
      </w:pPr>
      <w:r w:rsidRPr="00281080">
        <w:rPr>
          <w:rFonts w:ascii="Times New Roman" w:hAnsi="Times New Roman" w:cs="Times New Roman"/>
          <w:b/>
          <w:i/>
          <w:sz w:val="24"/>
          <w:szCs w:val="24"/>
        </w:rPr>
        <w:t>RESULTADOS E DISCUSSÃO</w:t>
      </w:r>
    </w:p>
    <w:p w14:paraId="1D22F995" w14:textId="77777777" w:rsidR="00785230" w:rsidRPr="00281080" w:rsidRDefault="00785230" w:rsidP="00785230">
      <w:pPr>
        <w:pStyle w:val="PargrafodaLista"/>
        <w:jc w:val="both"/>
        <w:rPr>
          <w:rFonts w:ascii="Times New Roman" w:hAnsi="Times New Roman" w:cs="Times New Roman"/>
          <w:b/>
          <w:i/>
          <w:sz w:val="24"/>
          <w:szCs w:val="24"/>
        </w:rPr>
      </w:pPr>
    </w:p>
    <w:p w14:paraId="4A1EE5FD" w14:textId="60BDB279" w:rsidR="00112A29" w:rsidRPr="00281080" w:rsidRDefault="005B4793" w:rsidP="00281080">
      <w:pPr>
        <w:pStyle w:val="PargrafodaLista"/>
        <w:autoSpaceDE w:val="0"/>
        <w:autoSpaceDN w:val="0"/>
        <w:adjustRightInd w:val="0"/>
        <w:spacing w:after="0" w:line="360" w:lineRule="auto"/>
        <w:ind w:left="0" w:firstLine="709"/>
        <w:jc w:val="both"/>
        <w:rPr>
          <w:rFonts w:ascii="Times New Roman" w:hAnsi="Times New Roman" w:cs="Times New Roman"/>
          <w:sz w:val="24"/>
          <w:szCs w:val="24"/>
        </w:rPr>
      </w:pPr>
      <w:r w:rsidRPr="00281080">
        <w:rPr>
          <w:rFonts w:ascii="Times New Roman" w:hAnsi="Times New Roman" w:cs="Times New Roman"/>
          <w:sz w:val="24"/>
          <w:szCs w:val="24"/>
        </w:rPr>
        <w:t>O</w:t>
      </w:r>
      <w:r w:rsidR="00CD66A6" w:rsidRPr="00281080">
        <w:rPr>
          <w:rFonts w:ascii="Times New Roman" w:hAnsi="Times New Roman" w:cs="Times New Roman"/>
          <w:sz w:val="24"/>
          <w:szCs w:val="24"/>
        </w:rPr>
        <w:t xml:space="preserve">bservou-se que em Ilha Solteira </w:t>
      </w:r>
      <w:r w:rsidR="00974F39" w:rsidRPr="00281080">
        <w:rPr>
          <w:rFonts w:ascii="Times New Roman" w:hAnsi="Times New Roman" w:cs="Times New Roman"/>
          <w:sz w:val="24"/>
          <w:szCs w:val="24"/>
        </w:rPr>
        <w:t xml:space="preserve">a </w:t>
      </w:r>
      <w:r w:rsidR="00B77D92">
        <w:rPr>
          <w:rFonts w:ascii="Times New Roman" w:hAnsi="Times New Roman" w:cs="Times New Roman"/>
          <w:sz w:val="24"/>
          <w:szCs w:val="24"/>
        </w:rPr>
        <w:t>notificação da ocorrência</w:t>
      </w:r>
      <w:r w:rsidR="00CD66A6" w:rsidRPr="00281080">
        <w:rPr>
          <w:rFonts w:ascii="Times New Roman" w:hAnsi="Times New Roman" w:cs="Times New Roman"/>
          <w:sz w:val="24"/>
          <w:szCs w:val="24"/>
        </w:rPr>
        <w:t xml:space="preserve"> </w:t>
      </w:r>
      <w:r w:rsidR="0069292F" w:rsidRPr="00281080">
        <w:rPr>
          <w:rFonts w:ascii="Times New Roman" w:hAnsi="Times New Roman" w:cs="Times New Roman"/>
          <w:sz w:val="24"/>
          <w:szCs w:val="24"/>
        </w:rPr>
        <w:t xml:space="preserve">de </w:t>
      </w:r>
      <w:r w:rsidR="00EB2EE7" w:rsidRPr="00281080">
        <w:rPr>
          <w:rFonts w:ascii="Times New Roman" w:hAnsi="Times New Roman" w:cs="Times New Roman"/>
          <w:sz w:val="24"/>
          <w:szCs w:val="24"/>
        </w:rPr>
        <w:t>2</w:t>
      </w:r>
      <w:r w:rsidR="00785230" w:rsidRPr="00281080">
        <w:rPr>
          <w:rFonts w:ascii="Times New Roman" w:hAnsi="Times New Roman" w:cs="Times New Roman"/>
          <w:sz w:val="24"/>
          <w:szCs w:val="24"/>
        </w:rPr>
        <w:t>83</w:t>
      </w:r>
      <w:r w:rsidR="00112A29" w:rsidRPr="00281080">
        <w:rPr>
          <w:rFonts w:ascii="Times New Roman" w:hAnsi="Times New Roman" w:cs="Times New Roman"/>
          <w:sz w:val="24"/>
          <w:szCs w:val="24"/>
        </w:rPr>
        <w:t xml:space="preserve"> casos de escorpionismo</w:t>
      </w:r>
      <w:r w:rsidR="00CD66A6" w:rsidRPr="00281080">
        <w:rPr>
          <w:rFonts w:ascii="Times New Roman" w:hAnsi="Times New Roman" w:cs="Times New Roman"/>
          <w:sz w:val="24"/>
          <w:szCs w:val="24"/>
        </w:rPr>
        <w:t xml:space="preserve"> ent</w:t>
      </w:r>
      <w:r w:rsidR="00EB2EE7" w:rsidRPr="00281080">
        <w:rPr>
          <w:rFonts w:ascii="Times New Roman" w:hAnsi="Times New Roman" w:cs="Times New Roman"/>
          <w:sz w:val="24"/>
          <w:szCs w:val="24"/>
        </w:rPr>
        <w:t>re os anos de 2013 a 201</w:t>
      </w:r>
      <w:r w:rsidR="00785230" w:rsidRPr="00281080">
        <w:rPr>
          <w:rFonts w:ascii="Times New Roman" w:hAnsi="Times New Roman" w:cs="Times New Roman"/>
          <w:sz w:val="24"/>
          <w:szCs w:val="24"/>
        </w:rPr>
        <w:t>9</w:t>
      </w:r>
      <w:r w:rsidR="00CD66A6" w:rsidRPr="00281080">
        <w:rPr>
          <w:rFonts w:ascii="Times New Roman" w:hAnsi="Times New Roman" w:cs="Times New Roman"/>
          <w:sz w:val="24"/>
          <w:szCs w:val="24"/>
        </w:rPr>
        <w:t xml:space="preserve">, </w:t>
      </w:r>
      <w:r w:rsidR="0069292F" w:rsidRPr="00281080">
        <w:rPr>
          <w:rFonts w:ascii="Times New Roman" w:hAnsi="Times New Roman" w:cs="Times New Roman"/>
          <w:sz w:val="24"/>
          <w:szCs w:val="24"/>
        </w:rPr>
        <w:t>cuja incidência ao longo desses anos está distribuída</w:t>
      </w:r>
      <w:r w:rsidR="00CD66A6" w:rsidRPr="00281080">
        <w:rPr>
          <w:rFonts w:ascii="Times New Roman" w:hAnsi="Times New Roman" w:cs="Times New Roman"/>
          <w:sz w:val="24"/>
          <w:szCs w:val="24"/>
        </w:rPr>
        <w:t xml:space="preserve"> conforme Tabela 2.</w:t>
      </w:r>
    </w:p>
    <w:p w14:paraId="1E69F5A7" w14:textId="77777777" w:rsidR="00112A29" w:rsidRPr="007854A7" w:rsidRDefault="00112A29" w:rsidP="007854A7">
      <w:pPr>
        <w:autoSpaceDE w:val="0"/>
        <w:autoSpaceDN w:val="0"/>
        <w:adjustRightInd w:val="0"/>
        <w:spacing w:after="0"/>
        <w:jc w:val="center"/>
        <w:rPr>
          <w:rFonts w:cstheme="minorHAnsi"/>
          <w:b/>
          <w:sz w:val="20"/>
          <w:szCs w:val="20"/>
        </w:rPr>
      </w:pPr>
      <w:r w:rsidRPr="007854A7">
        <w:rPr>
          <w:rFonts w:cstheme="minorHAnsi"/>
          <w:b/>
          <w:sz w:val="20"/>
          <w:szCs w:val="20"/>
        </w:rPr>
        <w:t>Tabela 2</w:t>
      </w:r>
      <w:r w:rsidR="00CD66A6" w:rsidRPr="007854A7">
        <w:rPr>
          <w:rFonts w:cstheme="minorHAnsi"/>
          <w:b/>
          <w:sz w:val="20"/>
          <w:szCs w:val="20"/>
        </w:rPr>
        <w:t xml:space="preserve"> </w:t>
      </w:r>
      <w:r w:rsidRPr="007854A7">
        <w:rPr>
          <w:rFonts w:cstheme="minorHAnsi"/>
          <w:b/>
          <w:sz w:val="20"/>
          <w:szCs w:val="20"/>
        </w:rPr>
        <w:t xml:space="preserve">– </w:t>
      </w:r>
      <w:r w:rsidRPr="007854A7">
        <w:rPr>
          <w:rFonts w:cstheme="minorHAnsi"/>
          <w:sz w:val="20"/>
          <w:szCs w:val="20"/>
        </w:rPr>
        <w:t>Números de notificações/ano</w:t>
      </w:r>
    </w:p>
    <w:tbl>
      <w:tblPr>
        <w:tblStyle w:val="SombreamentoClaro-nfase2"/>
        <w:tblW w:w="0" w:type="auto"/>
        <w:jc w:val="center"/>
        <w:tblLook w:val="04A0" w:firstRow="1" w:lastRow="0" w:firstColumn="1" w:lastColumn="0" w:noHBand="0" w:noVBand="1"/>
      </w:tblPr>
      <w:tblGrid>
        <w:gridCol w:w="2834"/>
        <w:gridCol w:w="3068"/>
      </w:tblGrid>
      <w:tr w:rsidR="00785230" w:rsidRPr="00785230" w14:paraId="73484A85" w14:textId="77777777" w:rsidTr="002C6A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4" w:type="dxa"/>
          </w:tcPr>
          <w:p w14:paraId="78ADA00D" w14:textId="77777777" w:rsidR="00785230" w:rsidRPr="00785230" w:rsidRDefault="00785230" w:rsidP="002C6A02">
            <w:pPr>
              <w:autoSpaceDE w:val="0"/>
              <w:autoSpaceDN w:val="0"/>
              <w:adjustRightInd w:val="0"/>
              <w:spacing w:line="360" w:lineRule="auto"/>
              <w:jc w:val="center"/>
              <w:rPr>
                <w:rFonts w:cstheme="minorHAnsi"/>
                <w:color w:val="auto"/>
                <w:sz w:val="20"/>
                <w:szCs w:val="20"/>
              </w:rPr>
            </w:pPr>
            <w:r w:rsidRPr="00785230">
              <w:rPr>
                <w:rFonts w:cstheme="minorHAnsi"/>
                <w:color w:val="auto"/>
                <w:sz w:val="20"/>
                <w:szCs w:val="20"/>
              </w:rPr>
              <w:t>Ano da Notificação</w:t>
            </w:r>
          </w:p>
        </w:tc>
        <w:tc>
          <w:tcPr>
            <w:tcW w:w="3068" w:type="dxa"/>
          </w:tcPr>
          <w:p w14:paraId="37E1FA33" w14:textId="77777777" w:rsidR="00785230" w:rsidRPr="00785230" w:rsidRDefault="00785230" w:rsidP="002C6A02">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785230">
              <w:rPr>
                <w:rFonts w:cstheme="minorHAnsi"/>
                <w:color w:val="auto"/>
                <w:sz w:val="20"/>
                <w:szCs w:val="20"/>
              </w:rPr>
              <w:t>Número de casos</w:t>
            </w:r>
          </w:p>
        </w:tc>
      </w:tr>
      <w:tr w:rsidR="00785230" w:rsidRPr="00785230" w14:paraId="3999CD9F" w14:textId="77777777" w:rsidTr="002C6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4" w:type="dxa"/>
          </w:tcPr>
          <w:p w14:paraId="375FC1E9" w14:textId="77777777" w:rsidR="00785230" w:rsidRPr="00785230" w:rsidRDefault="00785230" w:rsidP="002C6A02">
            <w:pPr>
              <w:autoSpaceDE w:val="0"/>
              <w:autoSpaceDN w:val="0"/>
              <w:adjustRightInd w:val="0"/>
              <w:spacing w:line="360" w:lineRule="auto"/>
              <w:jc w:val="center"/>
              <w:rPr>
                <w:rFonts w:cstheme="minorHAnsi"/>
                <w:color w:val="auto"/>
                <w:sz w:val="20"/>
                <w:szCs w:val="20"/>
              </w:rPr>
            </w:pPr>
            <w:r w:rsidRPr="00785230">
              <w:rPr>
                <w:rFonts w:cstheme="minorHAnsi"/>
                <w:color w:val="auto"/>
                <w:sz w:val="20"/>
                <w:szCs w:val="20"/>
              </w:rPr>
              <w:t>2013</w:t>
            </w:r>
          </w:p>
        </w:tc>
        <w:tc>
          <w:tcPr>
            <w:tcW w:w="3068" w:type="dxa"/>
          </w:tcPr>
          <w:p w14:paraId="6F9EC934" w14:textId="77777777" w:rsidR="00785230" w:rsidRPr="00785230" w:rsidRDefault="00785230" w:rsidP="002C6A02">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785230">
              <w:rPr>
                <w:rFonts w:cstheme="minorHAnsi"/>
                <w:color w:val="auto"/>
                <w:sz w:val="20"/>
                <w:szCs w:val="20"/>
              </w:rPr>
              <w:t>5</w:t>
            </w:r>
          </w:p>
        </w:tc>
      </w:tr>
      <w:tr w:rsidR="00785230" w:rsidRPr="00785230" w14:paraId="343F8929" w14:textId="77777777" w:rsidTr="002C6A02">
        <w:trPr>
          <w:jc w:val="center"/>
        </w:trPr>
        <w:tc>
          <w:tcPr>
            <w:cnfStyle w:val="001000000000" w:firstRow="0" w:lastRow="0" w:firstColumn="1" w:lastColumn="0" w:oddVBand="0" w:evenVBand="0" w:oddHBand="0" w:evenHBand="0" w:firstRowFirstColumn="0" w:firstRowLastColumn="0" w:lastRowFirstColumn="0" w:lastRowLastColumn="0"/>
            <w:tcW w:w="2834" w:type="dxa"/>
          </w:tcPr>
          <w:p w14:paraId="5C721ECF" w14:textId="77777777" w:rsidR="00785230" w:rsidRPr="00785230" w:rsidRDefault="00785230" w:rsidP="002C6A02">
            <w:pPr>
              <w:autoSpaceDE w:val="0"/>
              <w:autoSpaceDN w:val="0"/>
              <w:adjustRightInd w:val="0"/>
              <w:spacing w:line="360" w:lineRule="auto"/>
              <w:jc w:val="center"/>
              <w:rPr>
                <w:rFonts w:cstheme="minorHAnsi"/>
                <w:color w:val="auto"/>
                <w:sz w:val="20"/>
                <w:szCs w:val="20"/>
              </w:rPr>
            </w:pPr>
            <w:r w:rsidRPr="00785230">
              <w:rPr>
                <w:rFonts w:cstheme="minorHAnsi"/>
                <w:color w:val="auto"/>
                <w:sz w:val="20"/>
                <w:szCs w:val="20"/>
              </w:rPr>
              <w:t>2014</w:t>
            </w:r>
          </w:p>
        </w:tc>
        <w:tc>
          <w:tcPr>
            <w:tcW w:w="3068" w:type="dxa"/>
          </w:tcPr>
          <w:p w14:paraId="2114C112" w14:textId="77777777" w:rsidR="00785230" w:rsidRPr="00785230" w:rsidRDefault="00785230" w:rsidP="002C6A02">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785230">
              <w:rPr>
                <w:rFonts w:cstheme="minorHAnsi"/>
                <w:color w:val="auto"/>
                <w:sz w:val="20"/>
                <w:szCs w:val="20"/>
              </w:rPr>
              <w:t>12</w:t>
            </w:r>
          </w:p>
        </w:tc>
      </w:tr>
      <w:tr w:rsidR="00785230" w:rsidRPr="00785230" w14:paraId="34839B4E" w14:textId="77777777" w:rsidTr="002C6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4" w:type="dxa"/>
          </w:tcPr>
          <w:p w14:paraId="047DB786" w14:textId="77777777" w:rsidR="00785230" w:rsidRPr="00785230" w:rsidRDefault="00785230" w:rsidP="002C6A02">
            <w:pPr>
              <w:autoSpaceDE w:val="0"/>
              <w:autoSpaceDN w:val="0"/>
              <w:adjustRightInd w:val="0"/>
              <w:spacing w:line="360" w:lineRule="auto"/>
              <w:jc w:val="center"/>
              <w:rPr>
                <w:rFonts w:cstheme="minorHAnsi"/>
                <w:color w:val="auto"/>
                <w:sz w:val="20"/>
                <w:szCs w:val="20"/>
              </w:rPr>
            </w:pPr>
            <w:r w:rsidRPr="00785230">
              <w:rPr>
                <w:rFonts w:cstheme="minorHAnsi"/>
                <w:color w:val="auto"/>
                <w:sz w:val="20"/>
                <w:szCs w:val="20"/>
              </w:rPr>
              <w:t>2015</w:t>
            </w:r>
          </w:p>
        </w:tc>
        <w:tc>
          <w:tcPr>
            <w:tcW w:w="3068" w:type="dxa"/>
          </w:tcPr>
          <w:p w14:paraId="65F64A0C" w14:textId="77777777" w:rsidR="00785230" w:rsidRPr="00785230" w:rsidRDefault="00785230" w:rsidP="002C6A02">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785230">
              <w:rPr>
                <w:rFonts w:cstheme="minorHAnsi"/>
                <w:color w:val="auto"/>
                <w:sz w:val="20"/>
                <w:szCs w:val="20"/>
              </w:rPr>
              <w:t>30</w:t>
            </w:r>
          </w:p>
        </w:tc>
      </w:tr>
      <w:tr w:rsidR="00785230" w:rsidRPr="00785230" w14:paraId="0E33A04E" w14:textId="77777777" w:rsidTr="002C6A02">
        <w:trPr>
          <w:jc w:val="center"/>
        </w:trPr>
        <w:tc>
          <w:tcPr>
            <w:cnfStyle w:val="001000000000" w:firstRow="0" w:lastRow="0" w:firstColumn="1" w:lastColumn="0" w:oddVBand="0" w:evenVBand="0" w:oddHBand="0" w:evenHBand="0" w:firstRowFirstColumn="0" w:firstRowLastColumn="0" w:lastRowFirstColumn="0" w:lastRowLastColumn="0"/>
            <w:tcW w:w="2834" w:type="dxa"/>
          </w:tcPr>
          <w:p w14:paraId="37E9DD39" w14:textId="77777777" w:rsidR="00785230" w:rsidRPr="00785230" w:rsidRDefault="00785230" w:rsidP="002C6A02">
            <w:pPr>
              <w:autoSpaceDE w:val="0"/>
              <w:autoSpaceDN w:val="0"/>
              <w:adjustRightInd w:val="0"/>
              <w:spacing w:line="360" w:lineRule="auto"/>
              <w:jc w:val="center"/>
              <w:rPr>
                <w:rFonts w:cstheme="minorHAnsi"/>
                <w:color w:val="auto"/>
                <w:sz w:val="20"/>
                <w:szCs w:val="20"/>
              </w:rPr>
            </w:pPr>
            <w:r w:rsidRPr="00785230">
              <w:rPr>
                <w:rFonts w:cstheme="minorHAnsi"/>
                <w:color w:val="auto"/>
                <w:sz w:val="20"/>
                <w:szCs w:val="20"/>
              </w:rPr>
              <w:t>2016</w:t>
            </w:r>
          </w:p>
        </w:tc>
        <w:tc>
          <w:tcPr>
            <w:tcW w:w="3068" w:type="dxa"/>
          </w:tcPr>
          <w:p w14:paraId="21D89E0A" w14:textId="77777777" w:rsidR="00785230" w:rsidRPr="00785230" w:rsidRDefault="00785230" w:rsidP="002C6A02">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785230">
              <w:rPr>
                <w:rFonts w:cstheme="minorHAnsi"/>
                <w:color w:val="auto"/>
                <w:sz w:val="20"/>
                <w:szCs w:val="20"/>
              </w:rPr>
              <w:t>29</w:t>
            </w:r>
          </w:p>
        </w:tc>
      </w:tr>
      <w:tr w:rsidR="00785230" w:rsidRPr="00785230" w14:paraId="2B7F2CB0" w14:textId="77777777" w:rsidTr="002C6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4" w:type="dxa"/>
          </w:tcPr>
          <w:p w14:paraId="6D998C6D" w14:textId="77777777" w:rsidR="00785230" w:rsidRPr="00785230" w:rsidRDefault="00785230" w:rsidP="002C6A02">
            <w:pPr>
              <w:autoSpaceDE w:val="0"/>
              <w:autoSpaceDN w:val="0"/>
              <w:adjustRightInd w:val="0"/>
              <w:spacing w:line="360" w:lineRule="auto"/>
              <w:jc w:val="center"/>
              <w:rPr>
                <w:rFonts w:cstheme="minorHAnsi"/>
                <w:color w:val="auto"/>
                <w:sz w:val="20"/>
                <w:szCs w:val="20"/>
              </w:rPr>
            </w:pPr>
            <w:r w:rsidRPr="00785230">
              <w:rPr>
                <w:rFonts w:cstheme="minorHAnsi"/>
                <w:color w:val="auto"/>
                <w:sz w:val="20"/>
                <w:szCs w:val="20"/>
              </w:rPr>
              <w:t>2017</w:t>
            </w:r>
          </w:p>
        </w:tc>
        <w:tc>
          <w:tcPr>
            <w:tcW w:w="3068" w:type="dxa"/>
          </w:tcPr>
          <w:p w14:paraId="36AD255D" w14:textId="77777777" w:rsidR="00785230" w:rsidRPr="00785230" w:rsidRDefault="00785230" w:rsidP="002C6A02">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785230">
              <w:rPr>
                <w:rFonts w:cstheme="minorHAnsi"/>
                <w:color w:val="auto"/>
                <w:sz w:val="20"/>
                <w:szCs w:val="20"/>
              </w:rPr>
              <w:t>50</w:t>
            </w:r>
          </w:p>
        </w:tc>
      </w:tr>
      <w:tr w:rsidR="00785230" w:rsidRPr="00785230" w14:paraId="01E41B04" w14:textId="77777777" w:rsidTr="002C6A02">
        <w:trPr>
          <w:jc w:val="center"/>
        </w:trPr>
        <w:tc>
          <w:tcPr>
            <w:cnfStyle w:val="001000000000" w:firstRow="0" w:lastRow="0" w:firstColumn="1" w:lastColumn="0" w:oddVBand="0" w:evenVBand="0" w:oddHBand="0" w:evenHBand="0" w:firstRowFirstColumn="0" w:firstRowLastColumn="0" w:lastRowFirstColumn="0" w:lastRowLastColumn="0"/>
            <w:tcW w:w="2834" w:type="dxa"/>
          </w:tcPr>
          <w:p w14:paraId="48E235DA" w14:textId="77777777" w:rsidR="00785230" w:rsidRPr="00785230" w:rsidRDefault="00785230" w:rsidP="002C6A02">
            <w:pPr>
              <w:autoSpaceDE w:val="0"/>
              <w:autoSpaceDN w:val="0"/>
              <w:adjustRightInd w:val="0"/>
              <w:spacing w:line="360" w:lineRule="auto"/>
              <w:jc w:val="center"/>
              <w:rPr>
                <w:rFonts w:cstheme="minorHAnsi"/>
                <w:color w:val="auto"/>
                <w:sz w:val="20"/>
                <w:szCs w:val="20"/>
              </w:rPr>
            </w:pPr>
            <w:r w:rsidRPr="00785230">
              <w:rPr>
                <w:rFonts w:cstheme="minorHAnsi"/>
                <w:color w:val="auto"/>
                <w:sz w:val="20"/>
                <w:szCs w:val="20"/>
              </w:rPr>
              <w:t>2018</w:t>
            </w:r>
          </w:p>
        </w:tc>
        <w:tc>
          <w:tcPr>
            <w:tcW w:w="3068" w:type="dxa"/>
          </w:tcPr>
          <w:p w14:paraId="2938C4D6" w14:textId="77777777" w:rsidR="00785230" w:rsidRPr="00785230" w:rsidRDefault="00785230" w:rsidP="002C6A02">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r w:rsidRPr="00785230">
              <w:rPr>
                <w:rFonts w:cstheme="minorHAnsi"/>
                <w:color w:val="auto"/>
                <w:sz w:val="20"/>
                <w:szCs w:val="20"/>
              </w:rPr>
              <w:t>80</w:t>
            </w:r>
          </w:p>
        </w:tc>
      </w:tr>
      <w:tr w:rsidR="00785230" w:rsidRPr="00785230" w14:paraId="52EE3C25" w14:textId="77777777" w:rsidTr="002C6A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4" w:type="dxa"/>
          </w:tcPr>
          <w:p w14:paraId="26ED10B1" w14:textId="77777777" w:rsidR="00785230" w:rsidRPr="00785230" w:rsidRDefault="00785230" w:rsidP="002C6A02">
            <w:pPr>
              <w:autoSpaceDE w:val="0"/>
              <w:autoSpaceDN w:val="0"/>
              <w:adjustRightInd w:val="0"/>
              <w:spacing w:line="360" w:lineRule="auto"/>
              <w:jc w:val="center"/>
              <w:rPr>
                <w:rFonts w:cstheme="minorHAnsi"/>
                <w:color w:val="auto"/>
                <w:sz w:val="20"/>
                <w:szCs w:val="20"/>
              </w:rPr>
            </w:pPr>
            <w:r w:rsidRPr="00785230">
              <w:rPr>
                <w:rFonts w:cstheme="minorHAnsi"/>
                <w:color w:val="auto"/>
                <w:sz w:val="20"/>
                <w:szCs w:val="20"/>
              </w:rPr>
              <w:t>2019</w:t>
            </w:r>
          </w:p>
        </w:tc>
        <w:tc>
          <w:tcPr>
            <w:tcW w:w="3068" w:type="dxa"/>
          </w:tcPr>
          <w:p w14:paraId="6FA61E88" w14:textId="77777777" w:rsidR="00785230" w:rsidRPr="00785230" w:rsidRDefault="00785230" w:rsidP="002C6A02">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785230">
              <w:rPr>
                <w:rFonts w:cstheme="minorHAnsi"/>
                <w:color w:val="auto"/>
                <w:sz w:val="20"/>
                <w:szCs w:val="20"/>
              </w:rPr>
              <w:t>77</w:t>
            </w:r>
          </w:p>
        </w:tc>
      </w:tr>
    </w:tbl>
    <w:p w14:paraId="70202AB1" w14:textId="77777777" w:rsidR="00281080" w:rsidRDefault="00281080" w:rsidP="007854A7">
      <w:pPr>
        <w:autoSpaceDE w:val="0"/>
        <w:autoSpaceDN w:val="0"/>
        <w:adjustRightInd w:val="0"/>
        <w:spacing w:after="0"/>
        <w:ind w:firstLine="709"/>
        <w:jc w:val="both"/>
        <w:rPr>
          <w:rFonts w:cstheme="minorHAnsi"/>
          <w:sz w:val="20"/>
          <w:szCs w:val="20"/>
        </w:rPr>
      </w:pPr>
    </w:p>
    <w:p w14:paraId="13A86081" w14:textId="35A219C6" w:rsidR="00627ECA" w:rsidRPr="00281080" w:rsidRDefault="00825E59" w:rsidP="00281080">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r w:rsidRPr="00281080">
        <w:rPr>
          <w:rFonts w:ascii="Times New Roman" w:hAnsi="Times New Roman" w:cs="Times New Roman"/>
          <w:sz w:val="24"/>
          <w:szCs w:val="24"/>
        </w:rPr>
        <w:t xml:space="preserve">O ano que apresentou a maior frequência de </w:t>
      </w:r>
      <w:r w:rsidR="00B77D92">
        <w:rPr>
          <w:rFonts w:ascii="Times New Roman" w:hAnsi="Times New Roman" w:cs="Times New Roman"/>
          <w:sz w:val="24"/>
          <w:szCs w:val="24"/>
        </w:rPr>
        <w:t>notificações de acidentes foi</w:t>
      </w:r>
      <w:r w:rsidRPr="00281080">
        <w:rPr>
          <w:rFonts w:ascii="Times New Roman" w:hAnsi="Times New Roman" w:cs="Times New Roman"/>
          <w:sz w:val="24"/>
          <w:szCs w:val="24"/>
        </w:rPr>
        <w:t xml:space="preserve"> 2018, com </w:t>
      </w:r>
      <w:r w:rsidR="00785230" w:rsidRPr="00281080">
        <w:rPr>
          <w:rFonts w:ascii="Times New Roman" w:hAnsi="Times New Roman" w:cs="Times New Roman"/>
          <w:sz w:val="24"/>
          <w:szCs w:val="24"/>
        </w:rPr>
        <w:t>80</w:t>
      </w:r>
      <w:r w:rsidRPr="00281080">
        <w:rPr>
          <w:rFonts w:ascii="Times New Roman" w:hAnsi="Times New Roman" w:cs="Times New Roman"/>
          <w:sz w:val="24"/>
          <w:szCs w:val="24"/>
        </w:rPr>
        <w:t xml:space="preserve"> acidentes, representando </w:t>
      </w:r>
      <w:r w:rsidR="00B77D92">
        <w:rPr>
          <w:rFonts w:ascii="Times New Roman" w:hAnsi="Times New Roman" w:cs="Times New Roman"/>
          <w:sz w:val="24"/>
          <w:szCs w:val="24"/>
        </w:rPr>
        <w:t>28,26</w:t>
      </w:r>
      <w:r w:rsidRPr="00281080">
        <w:rPr>
          <w:rFonts w:ascii="Times New Roman" w:hAnsi="Times New Roman" w:cs="Times New Roman"/>
          <w:sz w:val="24"/>
          <w:szCs w:val="24"/>
        </w:rPr>
        <w:t xml:space="preserve">% dos casos. </w:t>
      </w:r>
      <w:r w:rsidR="00204C2C" w:rsidRPr="00281080">
        <w:rPr>
          <w:rFonts w:ascii="Times New Roman" w:hAnsi="Times New Roman" w:cs="Times New Roman"/>
          <w:sz w:val="24"/>
          <w:szCs w:val="24"/>
        </w:rPr>
        <w:t>D</w:t>
      </w:r>
      <w:r w:rsidR="00627ECA" w:rsidRPr="00281080">
        <w:rPr>
          <w:rFonts w:ascii="Times New Roman" w:hAnsi="Times New Roman" w:cs="Times New Roman"/>
          <w:sz w:val="24"/>
          <w:szCs w:val="24"/>
          <w:shd w:val="clear" w:color="auto" w:fill="FFFFFF"/>
        </w:rPr>
        <w:t>e acordo com dados da Vigilância Epidemiológica municipal, o local onde aparecem mais escorpiões é a Horta dos Aposentados, onde num mutirão feito pelos funcionários, foram encontrados mais de 100 indiv</w:t>
      </w:r>
      <w:r w:rsidR="00CA6C69" w:rsidRPr="00281080">
        <w:rPr>
          <w:rFonts w:ascii="Times New Roman" w:hAnsi="Times New Roman" w:cs="Times New Roman"/>
          <w:sz w:val="24"/>
          <w:szCs w:val="24"/>
          <w:shd w:val="clear" w:color="auto" w:fill="FFFFFF"/>
        </w:rPr>
        <w:t>íduos</w:t>
      </w:r>
      <w:r w:rsidR="001B117C" w:rsidRPr="00281080">
        <w:rPr>
          <w:rFonts w:ascii="Times New Roman" w:hAnsi="Times New Roman" w:cs="Times New Roman"/>
          <w:sz w:val="24"/>
          <w:szCs w:val="24"/>
          <w:shd w:val="clear" w:color="auto" w:fill="FFFFFF"/>
        </w:rPr>
        <w:t xml:space="preserve"> (ILHADENOTÍCIAS, 2019</w:t>
      </w:r>
      <w:r w:rsidR="00CA6C69" w:rsidRPr="00281080">
        <w:rPr>
          <w:rFonts w:ascii="Times New Roman" w:hAnsi="Times New Roman" w:cs="Times New Roman"/>
          <w:sz w:val="24"/>
          <w:szCs w:val="24"/>
          <w:shd w:val="clear" w:color="auto" w:fill="FFFFFF"/>
        </w:rPr>
        <w:t>)</w:t>
      </w:r>
      <w:r w:rsidR="001B117C" w:rsidRPr="00281080">
        <w:rPr>
          <w:rFonts w:ascii="Times New Roman" w:hAnsi="Times New Roman" w:cs="Times New Roman"/>
          <w:sz w:val="24"/>
          <w:szCs w:val="24"/>
          <w:shd w:val="clear" w:color="auto" w:fill="FFFFFF"/>
        </w:rPr>
        <w:t>.</w:t>
      </w:r>
    </w:p>
    <w:p w14:paraId="2E03A9D1" w14:textId="77777777" w:rsidR="009F7F59" w:rsidRPr="00281080" w:rsidRDefault="009F7F59" w:rsidP="00281080">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r w:rsidRPr="00281080">
        <w:rPr>
          <w:rFonts w:ascii="Times New Roman" w:hAnsi="Times New Roman" w:cs="Times New Roman"/>
          <w:sz w:val="24"/>
          <w:szCs w:val="24"/>
          <w:shd w:val="clear" w:color="auto" w:fill="FFFFFF"/>
        </w:rPr>
        <w:t>Dois municípios vizinhos, com um número de habitantes próximos ao número de habitantes de Ilha Solteira como Pereira Barreto (25.669 – IBGE 2019) de acordo com consulta ao tabnet.datasus, não houve registro de escorpionismo nos anos de 2013 e 2015. Em 2014 teve 117 notificações, em 2016 teve somente uma notificação e em 2017 foram notificados 96 casos de acidentes com escorpião, totalizando 214 casos (prevalência de 0,83%).</w:t>
      </w:r>
    </w:p>
    <w:p w14:paraId="5D967EC8" w14:textId="77777777" w:rsidR="009F7F59" w:rsidRPr="00281080" w:rsidRDefault="009F7F59" w:rsidP="00281080">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r w:rsidRPr="00281080">
        <w:rPr>
          <w:rFonts w:ascii="Times New Roman" w:hAnsi="Times New Roman" w:cs="Times New Roman"/>
          <w:sz w:val="24"/>
          <w:szCs w:val="24"/>
          <w:shd w:val="clear" w:color="auto" w:fill="FFFFFF"/>
        </w:rPr>
        <w:t xml:space="preserve">Em Castilho com 21.006 habitantes (IBGE, 2019) de acordo com consulta ao tabnet.datasus  não houve nenhum caso nos anos de 2013, 2015 e 2016, enquanto que no ano de 2014 foram 87 registros e em 2017 foram notificados 93 registros, totalizando 180 casos. Constata-se que aproximadamente 0,5% da população local foi vítima de acidentes com escorpião (prevalência de 0,85%). </w:t>
      </w:r>
    </w:p>
    <w:p w14:paraId="5C8271E9" w14:textId="5A0F3E79" w:rsidR="009F7F59" w:rsidRPr="00281080" w:rsidRDefault="009F7F59" w:rsidP="00281080">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r w:rsidRPr="00281080">
        <w:rPr>
          <w:rFonts w:ascii="Times New Roman" w:hAnsi="Times New Roman" w:cs="Times New Roman"/>
          <w:sz w:val="24"/>
          <w:szCs w:val="24"/>
          <w:shd w:val="clear" w:color="auto" w:fill="FFFFFF"/>
        </w:rPr>
        <w:lastRenderedPageBreak/>
        <w:t>A maior incidência de escorpionismo ocorreu em 2013 no mês de novembro, em 2014 nos meses de outubro e dezembro, em 2015 foram nos meses de novembro e dezembro, em 2016 foi no mês de novembro e em 2017 foi no mês de outubro, em 2018 nos meses de fevereiro e dezembro, enquanto em 2019 no mesmo de julho. Em Ilha Solteira, a incidência média anual de notificações de acidentes por escorpião no período estudado foi de 1,27% (Tabela 3).</w:t>
      </w:r>
    </w:p>
    <w:p w14:paraId="15DC7B6E" w14:textId="77777777" w:rsidR="009F7F59" w:rsidRPr="00281080" w:rsidRDefault="009F7F59" w:rsidP="00281080">
      <w:pPr>
        <w:autoSpaceDE w:val="0"/>
        <w:autoSpaceDN w:val="0"/>
        <w:adjustRightInd w:val="0"/>
        <w:spacing w:after="0" w:line="360" w:lineRule="auto"/>
        <w:ind w:firstLine="709"/>
        <w:jc w:val="both"/>
        <w:rPr>
          <w:rFonts w:ascii="Times New Roman" w:hAnsi="Times New Roman" w:cs="Times New Roman"/>
          <w:sz w:val="24"/>
          <w:szCs w:val="24"/>
          <w:shd w:val="clear" w:color="auto" w:fill="FFFFFF"/>
        </w:rPr>
      </w:pPr>
    </w:p>
    <w:p w14:paraId="4AD6CDA6" w14:textId="7BB08359" w:rsidR="009F7F59" w:rsidRDefault="009F7F59" w:rsidP="009F7F59">
      <w:r>
        <w:t>Tabela 3. Taxa mensal de incidência em casos por 10.000 habitantes, média mensal e média anual</w:t>
      </w:r>
    </w:p>
    <w:tbl>
      <w:tblPr>
        <w:tblW w:w="8010" w:type="dxa"/>
        <w:tblInd w:w="7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737"/>
        <w:gridCol w:w="611"/>
        <w:gridCol w:w="737"/>
        <w:gridCol w:w="539"/>
        <w:gridCol w:w="567"/>
        <w:gridCol w:w="567"/>
        <w:gridCol w:w="567"/>
        <w:gridCol w:w="530"/>
        <w:gridCol w:w="604"/>
        <w:gridCol w:w="530"/>
        <w:gridCol w:w="530"/>
        <w:gridCol w:w="530"/>
        <w:gridCol w:w="536"/>
        <w:gridCol w:w="710"/>
      </w:tblGrid>
      <w:tr w:rsidR="009F7F59" w:rsidRPr="00637E9D" w14:paraId="552A573D" w14:textId="77777777" w:rsidTr="002C6A02">
        <w:trPr>
          <w:trHeight w:val="288"/>
        </w:trPr>
        <w:tc>
          <w:tcPr>
            <w:tcW w:w="737" w:type="dxa"/>
            <w:tcBorders>
              <w:top w:val="single" w:sz="4" w:space="0" w:color="auto"/>
              <w:bottom w:val="single" w:sz="4" w:space="0" w:color="auto"/>
            </w:tcBorders>
            <w:shd w:val="clear" w:color="auto" w:fill="auto"/>
            <w:noWrap/>
            <w:vAlign w:val="center"/>
            <w:hideMark/>
          </w:tcPr>
          <w:p w14:paraId="2D9C4461"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Ano</w:t>
            </w:r>
          </w:p>
        </w:tc>
        <w:tc>
          <w:tcPr>
            <w:tcW w:w="611" w:type="dxa"/>
            <w:tcBorders>
              <w:top w:val="single" w:sz="4" w:space="0" w:color="auto"/>
              <w:bottom w:val="single" w:sz="4" w:space="0" w:color="auto"/>
            </w:tcBorders>
            <w:shd w:val="clear" w:color="000000" w:fill="FFFFFF"/>
            <w:noWrap/>
            <w:vAlign w:val="center"/>
            <w:hideMark/>
          </w:tcPr>
          <w:p w14:paraId="5EF8065E"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Jan</w:t>
            </w:r>
          </w:p>
        </w:tc>
        <w:tc>
          <w:tcPr>
            <w:tcW w:w="737" w:type="dxa"/>
            <w:tcBorders>
              <w:top w:val="single" w:sz="4" w:space="0" w:color="auto"/>
              <w:bottom w:val="single" w:sz="4" w:space="0" w:color="auto"/>
            </w:tcBorders>
            <w:shd w:val="clear" w:color="000000" w:fill="FFFFFF"/>
            <w:noWrap/>
            <w:vAlign w:val="center"/>
            <w:hideMark/>
          </w:tcPr>
          <w:p w14:paraId="6C1928C6"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Fev</w:t>
            </w:r>
          </w:p>
        </w:tc>
        <w:tc>
          <w:tcPr>
            <w:tcW w:w="539" w:type="dxa"/>
            <w:tcBorders>
              <w:top w:val="single" w:sz="4" w:space="0" w:color="auto"/>
              <w:bottom w:val="single" w:sz="4" w:space="0" w:color="auto"/>
            </w:tcBorders>
            <w:shd w:val="clear" w:color="000000" w:fill="FFFFFF"/>
            <w:noWrap/>
            <w:vAlign w:val="center"/>
            <w:hideMark/>
          </w:tcPr>
          <w:p w14:paraId="1C3E31F6"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Mar</w:t>
            </w:r>
          </w:p>
        </w:tc>
        <w:tc>
          <w:tcPr>
            <w:tcW w:w="567" w:type="dxa"/>
            <w:tcBorders>
              <w:top w:val="single" w:sz="4" w:space="0" w:color="auto"/>
              <w:bottom w:val="single" w:sz="4" w:space="0" w:color="auto"/>
            </w:tcBorders>
            <w:shd w:val="clear" w:color="000000" w:fill="FFFFFF"/>
            <w:noWrap/>
            <w:vAlign w:val="center"/>
            <w:hideMark/>
          </w:tcPr>
          <w:p w14:paraId="190F71ED"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Abr</w:t>
            </w:r>
          </w:p>
        </w:tc>
        <w:tc>
          <w:tcPr>
            <w:tcW w:w="567" w:type="dxa"/>
            <w:tcBorders>
              <w:top w:val="single" w:sz="4" w:space="0" w:color="auto"/>
              <w:bottom w:val="single" w:sz="4" w:space="0" w:color="auto"/>
            </w:tcBorders>
            <w:shd w:val="clear" w:color="000000" w:fill="FFFFFF"/>
            <w:noWrap/>
            <w:vAlign w:val="center"/>
            <w:hideMark/>
          </w:tcPr>
          <w:p w14:paraId="0092567C"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Mai</w:t>
            </w:r>
          </w:p>
        </w:tc>
        <w:tc>
          <w:tcPr>
            <w:tcW w:w="567" w:type="dxa"/>
            <w:tcBorders>
              <w:top w:val="single" w:sz="4" w:space="0" w:color="auto"/>
              <w:bottom w:val="single" w:sz="4" w:space="0" w:color="auto"/>
            </w:tcBorders>
            <w:shd w:val="clear" w:color="000000" w:fill="FFFFFF"/>
            <w:noWrap/>
            <w:vAlign w:val="center"/>
            <w:hideMark/>
          </w:tcPr>
          <w:p w14:paraId="090C8E2B"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Jun</w:t>
            </w:r>
          </w:p>
        </w:tc>
        <w:tc>
          <w:tcPr>
            <w:tcW w:w="530" w:type="dxa"/>
            <w:tcBorders>
              <w:top w:val="single" w:sz="4" w:space="0" w:color="auto"/>
              <w:bottom w:val="single" w:sz="4" w:space="0" w:color="auto"/>
            </w:tcBorders>
            <w:shd w:val="clear" w:color="000000" w:fill="FFFFFF"/>
            <w:noWrap/>
            <w:vAlign w:val="center"/>
            <w:hideMark/>
          </w:tcPr>
          <w:p w14:paraId="41B6C729"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Jul</w:t>
            </w:r>
          </w:p>
        </w:tc>
        <w:tc>
          <w:tcPr>
            <w:tcW w:w="604" w:type="dxa"/>
            <w:tcBorders>
              <w:top w:val="single" w:sz="4" w:space="0" w:color="auto"/>
              <w:bottom w:val="single" w:sz="4" w:space="0" w:color="auto"/>
            </w:tcBorders>
            <w:shd w:val="clear" w:color="000000" w:fill="FFFFFF"/>
            <w:noWrap/>
            <w:vAlign w:val="center"/>
            <w:hideMark/>
          </w:tcPr>
          <w:p w14:paraId="1C035670"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Ago</w:t>
            </w:r>
          </w:p>
        </w:tc>
        <w:tc>
          <w:tcPr>
            <w:tcW w:w="530" w:type="dxa"/>
            <w:tcBorders>
              <w:top w:val="single" w:sz="4" w:space="0" w:color="auto"/>
              <w:bottom w:val="single" w:sz="4" w:space="0" w:color="auto"/>
            </w:tcBorders>
            <w:shd w:val="clear" w:color="000000" w:fill="FFFFFF"/>
            <w:noWrap/>
            <w:vAlign w:val="center"/>
            <w:hideMark/>
          </w:tcPr>
          <w:p w14:paraId="4717BD16"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Set</w:t>
            </w:r>
          </w:p>
        </w:tc>
        <w:tc>
          <w:tcPr>
            <w:tcW w:w="530" w:type="dxa"/>
            <w:tcBorders>
              <w:top w:val="single" w:sz="4" w:space="0" w:color="auto"/>
              <w:bottom w:val="single" w:sz="4" w:space="0" w:color="auto"/>
            </w:tcBorders>
            <w:shd w:val="clear" w:color="000000" w:fill="FFFFFF"/>
            <w:noWrap/>
            <w:vAlign w:val="center"/>
            <w:hideMark/>
          </w:tcPr>
          <w:p w14:paraId="74BDC9E2"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Out</w:t>
            </w:r>
          </w:p>
        </w:tc>
        <w:tc>
          <w:tcPr>
            <w:tcW w:w="530" w:type="dxa"/>
            <w:tcBorders>
              <w:top w:val="single" w:sz="4" w:space="0" w:color="auto"/>
              <w:bottom w:val="single" w:sz="4" w:space="0" w:color="auto"/>
            </w:tcBorders>
            <w:shd w:val="clear" w:color="000000" w:fill="FFFFFF"/>
            <w:noWrap/>
            <w:vAlign w:val="center"/>
            <w:hideMark/>
          </w:tcPr>
          <w:p w14:paraId="2FF6DB96"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Nov</w:t>
            </w:r>
          </w:p>
        </w:tc>
        <w:tc>
          <w:tcPr>
            <w:tcW w:w="536" w:type="dxa"/>
            <w:tcBorders>
              <w:top w:val="single" w:sz="4" w:space="0" w:color="auto"/>
              <w:bottom w:val="single" w:sz="4" w:space="0" w:color="auto"/>
            </w:tcBorders>
            <w:shd w:val="clear" w:color="000000" w:fill="FFFFFF"/>
            <w:noWrap/>
            <w:vAlign w:val="center"/>
            <w:hideMark/>
          </w:tcPr>
          <w:p w14:paraId="2C52E654"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Dez</w:t>
            </w:r>
          </w:p>
        </w:tc>
        <w:tc>
          <w:tcPr>
            <w:tcW w:w="425" w:type="dxa"/>
            <w:tcBorders>
              <w:top w:val="single" w:sz="4" w:space="0" w:color="auto"/>
              <w:bottom w:val="single" w:sz="4" w:space="0" w:color="auto"/>
            </w:tcBorders>
            <w:shd w:val="clear" w:color="000000" w:fill="FFFFFF"/>
            <w:noWrap/>
            <w:vAlign w:val="center"/>
            <w:hideMark/>
          </w:tcPr>
          <w:p w14:paraId="035B0062"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Média</w:t>
            </w:r>
          </w:p>
        </w:tc>
      </w:tr>
      <w:tr w:rsidR="009F7F59" w:rsidRPr="00637E9D" w14:paraId="2822AEBE" w14:textId="77777777" w:rsidTr="002C6A02">
        <w:trPr>
          <w:trHeight w:val="288"/>
        </w:trPr>
        <w:tc>
          <w:tcPr>
            <w:tcW w:w="737" w:type="dxa"/>
            <w:tcBorders>
              <w:top w:val="single" w:sz="4" w:space="0" w:color="auto"/>
            </w:tcBorders>
            <w:shd w:val="clear" w:color="auto" w:fill="auto"/>
            <w:noWrap/>
            <w:vAlign w:val="center"/>
            <w:hideMark/>
          </w:tcPr>
          <w:p w14:paraId="54619C5F"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2013</w:t>
            </w:r>
          </w:p>
        </w:tc>
        <w:tc>
          <w:tcPr>
            <w:tcW w:w="611" w:type="dxa"/>
            <w:tcBorders>
              <w:top w:val="single" w:sz="4" w:space="0" w:color="auto"/>
            </w:tcBorders>
            <w:shd w:val="clear" w:color="auto" w:fill="auto"/>
            <w:noWrap/>
            <w:vAlign w:val="center"/>
            <w:hideMark/>
          </w:tcPr>
          <w:p w14:paraId="3FB8C0DA"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0,00</w:t>
            </w:r>
          </w:p>
        </w:tc>
        <w:tc>
          <w:tcPr>
            <w:tcW w:w="737" w:type="dxa"/>
            <w:tcBorders>
              <w:top w:val="single" w:sz="4" w:space="0" w:color="auto"/>
            </w:tcBorders>
            <w:shd w:val="clear" w:color="auto" w:fill="auto"/>
            <w:noWrap/>
            <w:vAlign w:val="center"/>
            <w:hideMark/>
          </w:tcPr>
          <w:p w14:paraId="2DCB4AF5"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0,00</w:t>
            </w:r>
          </w:p>
        </w:tc>
        <w:tc>
          <w:tcPr>
            <w:tcW w:w="539" w:type="dxa"/>
            <w:tcBorders>
              <w:top w:val="single" w:sz="4" w:space="0" w:color="auto"/>
            </w:tcBorders>
            <w:shd w:val="clear" w:color="auto" w:fill="auto"/>
            <w:noWrap/>
            <w:vAlign w:val="center"/>
            <w:hideMark/>
          </w:tcPr>
          <w:p w14:paraId="6B0751B9"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0,38</w:t>
            </w:r>
          </w:p>
        </w:tc>
        <w:tc>
          <w:tcPr>
            <w:tcW w:w="567" w:type="dxa"/>
            <w:tcBorders>
              <w:top w:val="single" w:sz="4" w:space="0" w:color="auto"/>
            </w:tcBorders>
            <w:shd w:val="clear" w:color="auto" w:fill="auto"/>
            <w:noWrap/>
            <w:vAlign w:val="center"/>
            <w:hideMark/>
          </w:tcPr>
          <w:p w14:paraId="12D7134E"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0,00</w:t>
            </w:r>
          </w:p>
        </w:tc>
        <w:tc>
          <w:tcPr>
            <w:tcW w:w="567" w:type="dxa"/>
            <w:tcBorders>
              <w:top w:val="single" w:sz="4" w:space="0" w:color="auto"/>
            </w:tcBorders>
            <w:shd w:val="clear" w:color="auto" w:fill="auto"/>
            <w:noWrap/>
            <w:vAlign w:val="center"/>
            <w:hideMark/>
          </w:tcPr>
          <w:p w14:paraId="600C5CCB"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0,00</w:t>
            </w:r>
          </w:p>
        </w:tc>
        <w:tc>
          <w:tcPr>
            <w:tcW w:w="567" w:type="dxa"/>
            <w:tcBorders>
              <w:top w:val="single" w:sz="4" w:space="0" w:color="auto"/>
            </w:tcBorders>
            <w:shd w:val="clear" w:color="auto" w:fill="auto"/>
            <w:noWrap/>
            <w:vAlign w:val="center"/>
            <w:hideMark/>
          </w:tcPr>
          <w:p w14:paraId="5550C032"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0,00</w:t>
            </w:r>
          </w:p>
        </w:tc>
        <w:tc>
          <w:tcPr>
            <w:tcW w:w="530" w:type="dxa"/>
            <w:tcBorders>
              <w:top w:val="single" w:sz="4" w:space="0" w:color="auto"/>
            </w:tcBorders>
            <w:shd w:val="clear" w:color="auto" w:fill="auto"/>
            <w:noWrap/>
            <w:vAlign w:val="center"/>
            <w:hideMark/>
          </w:tcPr>
          <w:p w14:paraId="15EA1FF3"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0,00</w:t>
            </w:r>
          </w:p>
        </w:tc>
        <w:tc>
          <w:tcPr>
            <w:tcW w:w="604" w:type="dxa"/>
            <w:tcBorders>
              <w:top w:val="single" w:sz="4" w:space="0" w:color="auto"/>
            </w:tcBorders>
            <w:shd w:val="clear" w:color="auto" w:fill="auto"/>
            <w:noWrap/>
            <w:vAlign w:val="center"/>
            <w:hideMark/>
          </w:tcPr>
          <w:p w14:paraId="51D86253"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0,00</w:t>
            </w:r>
          </w:p>
        </w:tc>
        <w:tc>
          <w:tcPr>
            <w:tcW w:w="530" w:type="dxa"/>
            <w:tcBorders>
              <w:top w:val="single" w:sz="4" w:space="0" w:color="auto"/>
            </w:tcBorders>
            <w:shd w:val="clear" w:color="auto" w:fill="auto"/>
            <w:noWrap/>
            <w:vAlign w:val="center"/>
            <w:hideMark/>
          </w:tcPr>
          <w:p w14:paraId="7540FB11"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0,38</w:t>
            </w:r>
          </w:p>
        </w:tc>
        <w:tc>
          <w:tcPr>
            <w:tcW w:w="530" w:type="dxa"/>
            <w:tcBorders>
              <w:top w:val="single" w:sz="4" w:space="0" w:color="auto"/>
            </w:tcBorders>
            <w:shd w:val="clear" w:color="auto" w:fill="auto"/>
            <w:noWrap/>
            <w:vAlign w:val="center"/>
            <w:hideMark/>
          </w:tcPr>
          <w:p w14:paraId="58ECB11D"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0,00</w:t>
            </w:r>
          </w:p>
        </w:tc>
        <w:tc>
          <w:tcPr>
            <w:tcW w:w="530" w:type="dxa"/>
            <w:tcBorders>
              <w:top w:val="single" w:sz="4" w:space="0" w:color="auto"/>
            </w:tcBorders>
            <w:shd w:val="clear" w:color="auto" w:fill="auto"/>
            <w:noWrap/>
            <w:vAlign w:val="center"/>
            <w:hideMark/>
          </w:tcPr>
          <w:p w14:paraId="0B537BC8"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0,38</w:t>
            </w:r>
          </w:p>
        </w:tc>
        <w:tc>
          <w:tcPr>
            <w:tcW w:w="536" w:type="dxa"/>
            <w:tcBorders>
              <w:top w:val="single" w:sz="4" w:space="0" w:color="auto"/>
            </w:tcBorders>
            <w:shd w:val="clear" w:color="auto" w:fill="auto"/>
            <w:noWrap/>
            <w:vAlign w:val="center"/>
            <w:hideMark/>
          </w:tcPr>
          <w:p w14:paraId="1CC05DC2"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0,76</w:t>
            </w:r>
          </w:p>
        </w:tc>
        <w:tc>
          <w:tcPr>
            <w:tcW w:w="425" w:type="dxa"/>
            <w:tcBorders>
              <w:top w:val="single" w:sz="4" w:space="0" w:color="auto"/>
            </w:tcBorders>
            <w:shd w:val="clear" w:color="auto" w:fill="auto"/>
            <w:noWrap/>
            <w:vAlign w:val="center"/>
            <w:hideMark/>
          </w:tcPr>
          <w:p w14:paraId="1AD99480"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0,16</w:t>
            </w:r>
          </w:p>
        </w:tc>
      </w:tr>
      <w:tr w:rsidR="009F7F59" w:rsidRPr="00637E9D" w14:paraId="71EACB4A" w14:textId="77777777" w:rsidTr="002C6A02">
        <w:trPr>
          <w:trHeight w:val="288"/>
        </w:trPr>
        <w:tc>
          <w:tcPr>
            <w:tcW w:w="737" w:type="dxa"/>
            <w:shd w:val="clear" w:color="auto" w:fill="auto"/>
            <w:noWrap/>
            <w:vAlign w:val="center"/>
            <w:hideMark/>
          </w:tcPr>
          <w:p w14:paraId="55968A5C"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2014</w:t>
            </w:r>
          </w:p>
        </w:tc>
        <w:tc>
          <w:tcPr>
            <w:tcW w:w="611" w:type="dxa"/>
            <w:shd w:val="clear" w:color="auto" w:fill="auto"/>
            <w:noWrap/>
            <w:vAlign w:val="center"/>
            <w:hideMark/>
          </w:tcPr>
          <w:p w14:paraId="0B46D560"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0,38</w:t>
            </w:r>
          </w:p>
        </w:tc>
        <w:tc>
          <w:tcPr>
            <w:tcW w:w="737" w:type="dxa"/>
            <w:shd w:val="clear" w:color="auto" w:fill="auto"/>
            <w:noWrap/>
            <w:vAlign w:val="center"/>
            <w:hideMark/>
          </w:tcPr>
          <w:p w14:paraId="37747135"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0,76</w:t>
            </w:r>
          </w:p>
        </w:tc>
        <w:tc>
          <w:tcPr>
            <w:tcW w:w="539" w:type="dxa"/>
            <w:shd w:val="clear" w:color="auto" w:fill="auto"/>
            <w:noWrap/>
            <w:vAlign w:val="center"/>
            <w:hideMark/>
          </w:tcPr>
          <w:p w14:paraId="0927D3FA"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0,00</w:t>
            </w:r>
          </w:p>
        </w:tc>
        <w:tc>
          <w:tcPr>
            <w:tcW w:w="567" w:type="dxa"/>
            <w:shd w:val="clear" w:color="auto" w:fill="auto"/>
            <w:noWrap/>
            <w:vAlign w:val="center"/>
            <w:hideMark/>
          </w:tcPr>
          <w:p w14:paraId="57FBC981"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0,00</w:t>
            </w:r>
          </w:p>
        </w:tc>
        <w:tc>
          <w:tcPr>
            <w:tcW w:w="567" w:type="dxa"/>
            <w:shd w:val="clear" w:color="auto" w:fill="auto"/>
            <w:noWrap/>
            <w:vAlign w:val="center"/>
            <w:hideMark/>
          </w:tcPr>
          <w:p w14:paraId="716E2FBA"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0,38</w:t>
            </w:r>
          </w:p>
        </w:tc>
        <w:tc>
          <w:tcPr>
            <w:tcW w:w="567" w:type="dxa"/>
            <w:shd w:val="clear" w:color="auto" w:fill="auto"/>
            <w:noWrap/>
            <w:vAlign w:val="center"/>
            <w:hideMark/>
          </w:tcPr>
          <w:p w14:paraId="2B29F8EB"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0,00</w:t>
            </w:r>
          </w:p>
        </w:tc>
        <w:tc>
          <w:tcPr>
            <w:tcW w:w="530" w:type="dxa"/>
            <w:shd w:val="clear" w:color="auto" w:fill="auto"/>
            <w:noWrap/>
            <w:vAlign w:val="center"/>
            <w:hideMark/>
          </w:tcPr>
          <w:p w14:paraId="043F1D13"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0,38</w:t>
            </w:r>
          </w:p>
        </w:tc>
        <w:tc>
          <w:tcPr>
            <w:tcW w:w="604" w:type="dxa"/>
            <w:shd w:val="clear" w:color="auto" w:fill="auto"/>
            <w:noWrap/>
            <w:vAlign w:val="center"/>
            <w:hideMark/>
          </w:tcPr>
          <w:p w14:paraId="044B233E"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0,00</w:t>
            </w:r>
          </w:p>
        </w:tc>
        <w:tc>
          <w:tcPr>
            <w:tcW w:w="530" w:type="dxa"/>
            <w:shd w:val="clear" w:color="auto" w:fill="auto"/>
            <w:noWrap/>
            <w:vAlign w:val="center"/>
            <w:hideMark/>
          </w:tcPr>
          <w:p w14:paraId="5193C3FC"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0,00</w:t>
            </w:r>
          </w:p>
        </w:tc>
        <w:tc>
          <w:tcPr>
            <w:tcW w:w="530" w:type="dxa"/>
            <w:shd w:val="clear" w:color="auto" w:fill="auto"/>
            <w:noWrap/>
            <w:vAlign w:val="center"/>
            <w:hideMark/>
          </w:tcPr>
          <w:p w14:paraId="2CD278CF"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0,76</w:t>
            </w:r>
          </w:p>
        </w:tc>
        <w:tc>
          <w:tcPr>
            <w:tcW w:w="530" w:type="dxa"/>
            <w:shd w:val="clear" w:color="auto" w:fill="auto"/>
            <w:noWrap/>
            <w:vAlign w:val="center"/>
            <w:hideMark/>
          </w:tcPr>
          <w:p w14:paraId="21716402"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1,14</w:t>
            </w:r>
          </w:p>
        </w:tc>
        <w:tc>
          <w:tcPr>
            <w:tcW w:w="536" w:type="dxa"/>
            <w:shd w:val="clear" w:color="auto" w:fill="auto"/>
            <w:noWrap/>
            <w:vAlign w:val="center"/>
            <w:hideMark/>
          </w:tcPr>
          <w:p w14:paraId="16166D28"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0,76</w:t>
            </w:r>
          </w:p>
        </w:tc>
        <w:tc>
          <w:tcPr>
            <w:tcW w:w="425" w:type="dxa"/>
            <w:shd w:val="clear" w:color="auto" w:fill="auto"/>
            <w:noWrap/>
            <w:vAlign w:val="center"/>
            <w:hideMark/>
          </w:tcPr>
          <w:p w14:paraId="7566557E"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0,38</w:t>
            </w:r>
          </w:p>
        </w:tc>
      </w:tr>
      <w:tr w:rsidR="009F7F59" w:rsidRPr="00637E9D" w14:paraId="3CDB88B7" w14:textId="77777777" w:rsidTr="002C6A02">
        <w:trPr>
          <w:trHeight w:val="288"/>
        </w:trPr>
        <w:tc>
          <w:tcPr>
            <w:tcW w:w="737" w:type="dxa"/>
            <w:shd w:val="clear" w:color="auto" w:fill="auto"/>
            <w:noWrap/>
            <w:vAlign w:val="center"/>
            <w:hideMark/>
          </w:tcPr>
          <w:p w14:paraId="5785D449"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2015</w:t>
            </w:r>
          </w:p>
        </w:tc>
        <w:tc>
          <w:tcPr>
            <w:tcW w:w="611" w:type="dxa"/>
            <w:shd w:val="clear" w:color="auto" w:fill="auto"/>
            <w:noWrap/>
            <w:vAlign w:val="center"/>
            <w:hideMark/>
          </w:tcPr>
          <w:p w14:paraId="442DDED8"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0,76</w:t>
            </w:r>
          </w:p>
        </w:tc>
        <w:tc>
          <w:tcPr>
            <w:tcW w:w="737" w:type="dxa"/>
            <w:shd w:val="clear" w:color="auto" w:fill="auto"/>
            <w:noWrap/>
            <w:vAlign w:val="center"/>
            <w:hideMark/>
          </w:tcPr>
          <w:p w14:paraId="2ECAD4A5"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1,52</w:t>
            </w:r>
          </w:p>
        </w:tc>
        <w:tc>
          <w:tcPr>
            <w:tcW w:w="539" w:type="dxa"/>
            <w:shd w:val="clear" w:color="auto" w:fill="auto"/>
            <w:noWrap/>
            <w:vAlign w:val="center"/>
            <w:hideMark/>
          </w:tcPr>
          <w:p w14:paraId="364C7F0E"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1,14</w:t>
            </w:r>
          </w:p>
        </w:tc>
        <w:tc>
          <w:tcPr>
            <w:tcW w:w="567" w:type="dxa"/>
            <w:shd w:val="clear" w:color="auto" w:fill="auto"/>
            <w:noWrap/>
            <w:vAlign w:val="center"/>
            <w:hideMark/>
          </w:tcPr>
          <w:p w14:paraId="2FB31002"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0,00</w:t>
            </w:r>
          </w:p>
        </w:tc>
        <w:tc>
          <w:tcPr>
            <w:tcW w:w="567" w:type="dxa"/>
            <w:shd w:val="clear" w:color="auto" w:fill="auto"/>
            <w:noWrap/>
            <w:vAlign w:val="center"/>
            <w:hideMark/>
          </w:tcPr>
          <w:p w14:paraId="0379E0FE"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0,38</w:t>
            </w:r>
          </w:p>
        </w:tc>
        <w:tc>
          <w:tcPr>
            <w:tcW w:w="567" w:type="dxa"/>
            <w:shd w:val="clear" w:color="auto" w:fill="auto"/>
            <w:noWrap/>
            <w:vAlign w:val="center"/>
            <w:hideMark/>
          </w:tcPr>
          <w:p w14:paraId="75B90F97"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1,14</w:t>
            </w:r>
          </w:p>
        </w:tc>
        <w:tc>
          <w:tcPr>
            <w:tcW w:w="530" w:type="dxa"/>
            <w:shd w:val="clear" w:color="auto" w:fill="auto"/>
            <w:noWrap/>
            <w:vAlign w:val="center"/>
            <w:hideMark/>
          </w:tcPr>
          <w:p w14:paraId="57981136"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0,00</w:t>
            </w:r>
          </w:p>
        </w:tc>
        <w:tc>
          <w:tcPr>
            <w:tcW w:w="604" w:type="dxa"/>
            <w:shd w:val="clear" w:color="auto" w:fill="auto"/>
            <w:noWrap/>
            <w:vAlign w:val="center"/>
            <w:hideMark/>
          </w:tcPr>
          <w:p w14:paraId="7FD91A1B"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1,90</w:t>
            </w:r>
          </w:p>
        </w:tc>
        <w:tc>
          <w:tcPr>
            <w:tcW w:w="530" w:type="dxa"/>
            <w:shd w:val="clear" w:color="auto" w:fill="auto"/>
            <w:noWrap/>
            <w:vAlign w:val="center"/>
            <w:hideMark/>
          </w:tcPr>
          <w:p w14:paraId="46CB87AD"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1,14</w:t>
            </w:r>
          </w:p>
        </w:tc>
        <w:tc>
          <w:tcPr>
            <w:tcW w:w="530" w:type="dxa"/>
            <w:shd w:val="clear" w:color="auto" w:fill="auto"/>
            <w:noWrap/>
            <w:vAlign w:val="center"/>
            <w:hideMark/>
          </w:tcPr>
          <w:p w14:paraId="0920DA15"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0,76</w:t>
            </w:r>
          </w:p>
        </w:tc>
        <w:tc>
          <w:tcPr>
            <w:tcW w:w="530" w:type="dxa"/>
            <w:shd w:val="clear" w:color="auto" w:fill="auto"/>
            <w:noWrap/>
            <w:vAlign w:val="center"/>
            <w:hideMark/>
          </w:tcPr>
          <w:p w14:paraId="4C5B1020"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1,14</w:t>
            </w:r>
          </w:p>
        </w:tc>
        <w:tc>
          <w:tcPr>
            <w:tcW w:w="536" w:type="dxa"/>
            <w:shd w:val="clear" w:color="auto" w:fill="auto"/>
            <w:noWrap/>
            <w:vAlign w:val="center"/>
            <w:hideMark/>
          </w:tcPr>
          <w:p w14:paraId="5C8673D0"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1,52</w:t>
            </w:r>
          </w:p>
        </w:tc>
        <w:tc>
          <w:tcPr>
            <w:tcW w:w="425" w:type="dxa"/>
            <w:shd w:val="clear" w:color="auto" w:fill="auto"/>
            <w:noWrap/>
            <w:vAlign w:val="center"/>
            <w:hideMark/>
          </w:tcPr>
          <w:p w14:paraId="2D15EAC0"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0,95</w:t>
            </w:r>
          </w:p>
        </w:tc>
      </w:tr>
      <w:tr w:rsidR="009F7F59" w:rsidRPr="00637E9D" w14:paraId="3B045020" w14:textId="77777777" w:rsidTr="002C6A02">
        <w:trPr>
          <w:trHeight w:val="288"/>
        </w:trPr>
        <w:tc>
          <w:tcPr>
            <w:tcW w:w="737" w:type="dxa"/>
            <w:shd w:val="clear" w:color="auto" w:fill="auto"/>
            <w:noWrap/>
            <w:vAlign w:val="center"/>
            <w:hideMark/>
          </w:tcPr>
          <w:p w14:paraId="4D189A77"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2016</w:t>
            </w:r>
          </w:p>
        </w:tc>
        <w:tc>
          <w:tcPr>
            <w:tcW w:w="611" w:type="dxa"/>
            <w:shd w:val="clear" w:color="auto" w:fill="auto"/>
            <w:noWrap/>
            <w:vAlign w:val="center"/>
            <w:hideMark/>
          </w:tcPr>
          <w:p w14:paraId="43EA93BB"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0,76</w:t>
            </w:r>
          </w:p>
        </w:tc>
        <w:tc>
          <w:tcPr>
            <w:tcW w:w="737" w:type="dxa"/>
            <w:shd w:val="clear" w:color="auto" w:fill="auto"/>
            <w:noWrap/>
            <w:vAlign w:val="center"/>
            <w:hideMark/>
          </w:tcPr>
          <w:p w14:paraId="1932583C"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0,38</w:t>
            </w:r>
          </w:p>
        </w:tc>
        <w:tc>
          <w:tcPr>
            <w:tcW w:w="539" w:type="dxa"/>
            <w:shd w:val="clear" w:color="auto" w:fill="auto"/>
            <w:noWrap/>
            <w:vAlign w:val="center"/>
            <w:hideMark/>
          </w:tcPr>
          <w:p w14:paraId="3B6FAD78"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1,51</w:t>
            </w:r>
          </w:p>
        </w:tc>
        <w:tc>
          <w:tcPr>
            <w:tcW w:w="567" w:type="dxa"/>
            <w:shd w:val="clear" w:color="auto" w:fill="auto"/>
            <w:noWrap/>
            <w:vAlign w:val="center"/>
            <w:hideMark/>
          </w:tcPr>
          <w:p w14:paraId="465EACDC"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1,89</w:t>
            </w:r>
          </w:p>
        </w:tc>
        <w:tc>
          <w:tcPr>
            <w:tcW w:w="567" w:type="dxa"/>
            <w:shd w:val="clear" w:color="auto" w:fill="auto"/>
            <w:noWrap/>
            <w:vAlign w:val="center"/>
            <w:hideMark/>
          </w:tcPr>
          <w:p w14:paraId="391A4CB6"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1,14</w:t>
            </w:r>
          </w:p>
        </w:tc>
        <w:tc>
          <w:tcPr>
            <w:tcW w:w="567" w:type="dxa"/>
            <w:shd w:val="clear" w:color="auto" w:fill="auto"/>
            <w:noWrap/>
            <w:vAlign w:val="center"/>
            <w:hideMark/>
          </w:tcPr>
          <w:p w14:paraId="40FDC553"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0,38</w:t>
            </w:r>
          </w:p>
        </w:tc>
        <w:tc>
          <w:tcPr>
            <w:tcW w:w="530" w:type="dxa"/>
            <w:shd w:val="clear" w:color="auto" w:fill="auto"/>
            <w:noWrap/>
            <w:vAlign w:val="center"/>
            <w:hideMark/>
          </w:tcPr>
          <w:p w14:paraId="6287C782"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1,13</w:t>
            </w:r>
          </w:p>
        </w:tc>
        <w:tc>
          <w:tcPr>
            <w:tcW w:w="604" w:type="dxa"/>
            <w:shd w:val="clear" w:color="auto" w:fill="auto"/>
            <w:noWrap/>
            <w:vAlign w:val="center"/>
            <w:hideMark/>
          </w:tcPr>
          <w:p w14:paraId="0DFDB593"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0,76</w:t>
            </w:r>
          </w:p>
        </w:tc>
        <w:tc>
          <w:tcPr>
            <w:tcW w:w="530" w:type="dxa"/>
            <w:shd w:val="clear" w:color="auto" w:fill="auto"/>
            <w:noWrap/>
            <w:vAlign w:val="center"/>
            <w:hideMark/>
          </w:tcPr>
          <w:p w14:paraId="592B78BB"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0,38</w:t>
            </w:r>
          </w:p>
        </w:tc>
        <w:tc>
          <w:tcPr>
            <w:tcW w:w="530" w:type="dxa"/>
            <w:shd w:val="clear" w:color="auto" w:fill="auto"/>
            <w:noWrap/>
            <w:vAlign w:val="center"/>
            <w:hideMark/>
          </w:tcPr>
          <w:p w14:paraId="73C37DD7"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1,51</w:t>
            </w:r>
          </w:p>
        </w:tc>
        <w:tc>
          <w:tcPr>
            <w:tcW w:w="530" w:type="dxa"/>
            <w:shd w:val="clear" w:color="auto" w:fill="auto"/>
            <w:noWrap/>
            <w:vAlign w:val="center"/>
            <w:hideMark/>
          </w:tcPr>
          <w:p w14:paraId="2DBF8E21"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1,13</w:t>
            </w:r>
          </w:p>
        </w:tc>
        <w:tc>
          <w:tcPr>
            <w:tcW w:w="536" w:type="dxa"/>
            <w:shd w:val="clear" w:color="auto" w:fill="auto"/>
            <w:noWrap/>
            <w:vAlign w:val="center"/>
            <w:hideMark/>
          </w:tcPr>
          <w:p w14:paraId="28BC468E"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0,00</w:t>
            </w:r>
          </w:p>
        </w:tc>
        <w:tc>
          <w:tcPr>
            <w:tcW w:w="425" w:type="dxa"/>
            <w:shd w:val="clear" w:color="auto" w:fill="auto"/>
            <w:noWrap/>
            <w:vAlign w:val="center"/>
            <w:hideMark/>
          </w:tcPr>
          <w:p w14:paraId="59EB82C3"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0,91</w:t>
            </w:r>
          </w:p>
        </w:tc>
      </w:tr>
      <w:tr w:rsidR="009F7F59" w:rsidRPr="00637E9D" w14:paraId="5713416A" w14:textId="77777777" w:rsidTr="002C6A02">
        <w:trPr>
          <w:trHeight w:val="288"/>
        </w:trPr>
        <w:tc>
          <w:tcPr>
            <w:tcW w:w="737" w:type="dxa"/>
            <w:shd w:val="clear" w:color="auto" w:fill="auto"/>
            <w:noWrap/>
            <w:vAlign w:val="center"/>
            <w:hideMark/>
          </w:tcPr>
          <w:p w14:paraId="2F82BAEF"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2017</w:t>
            </w:r>
          </w:p>
        </w:tc>
        <w:tc>
          <w:tcPr>
            <w:tcW w:w="611" w:type="dxa"/>
            <w:shd w:val="clear" w:color="auto" w:fill="auto"/>
            <w:noWrap/>
            <w:vAlign w:val="center"/>
            <w:hideMark/>
          </w:tcPr>
          <w:p w14:paraId="454A3E76"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0,38</w:t>
            </w:r>
          </w:p>
        </w:tc>
        <w:tc>
          <w:tcPr>
            <w:tcW w:w="737" w:type="dxa"/>
            <w:shd w:val="clear" w:color="auto" w:fill="auto"/>
            <w:noWrap/>
            <w:vAlign w:val="center"/>
            <w:hideMark/>
          </w:tcPr>
          <w:p w14:paraId="4C4B1453"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1,89</w:t>
            </w:r>
          </w:p>
        </w:tc>
        <w:tc>
          <w:tcPr>
            <w:tcW w:w="539" w:type="dxa"/>
            <w:shd w:val="clear" w:color="auto" w:fill="auto"/>
            <w:noWrap/>
            <w:vAlign w:val="center"/>
            <w:hideMark/>
          </w:tcPr>
          <w:p w14:paraId="77579DB9"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1,13</w:t>
            </w:r>
          </w:p>
        </w:tc>
        <w:tc>
          <w:tcPr>
            <w:tcW w:w="567" w:type="dxa"/>
            <w:shd w:val="clear" w:color="auto" w:fill="auto"/>
            <w:noWrap/>
            <w:vAlign w:val="center"/>
            <w:hideMark/>
          </w:tcPr>
          <w:p w14:paraId="774ABFC9"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0,38</w:t>
            </w:r>
          </w:p>
        </w:tc>
        <w:tc>
          <w:tcPr>
            <w:tcW w:w="567" w:type="dxa"/>
            <w:shd w:val="clear" w:color="auto" w:fill="auto"/>
            <w:noWrap/>
            <w:vAlign w:val="center"/>
            <w:hideMark/>
          </w:tcPr>
          <w:p w14:paraId="09AC6C59"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1,89</w:t>
            </w:r>
          </w:p>
        </w:tc>
        <w:tc>
          <w:tcPr>
            <w:tcW w:w="567" w:type="dxa"/>
            <w:shd w:val="clear" w:color="auto" w:fill="auto"/>
            <w:noWrap/>
            <w:vAlign w:val="center"/>
            <w:hideMark/>
          </w:tcPr>
          <w:p w14:paraId="36C53C38"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1,13</w:t>
            </w:r>
          </w:p>
        </w:tc>
        <w:tc>
          <w:tcPr>
            <w:tcW w:w="530" w:type="dxa"/>
            <w:shd w:val="clear" w:color="auto" w:fill="auto"/>
            <w:noWrap/>
            <w:vAlign w:val="center"/>
            <w:hideMark/>
          </w:tcPr>
          <w:p w14:paraId="47A3F86D"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2,64</w:t>
            </w:r>
          </w:p>
        </w:tc>
        <w:tc>
          <w:tcPr>
            <w:tcW w:w="604" w:type="dxa"/>
            <w:shd w:val="clear" w:color="auto" w:fill="auto"/>
            <w:noWrap/>
            <w:vAlign w:val="center"/>
            <w:hideMark/>
          </w:tcPr>
          <w:p w14:paraId="787E3D65"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2,26</w:t>
            </w:r>
          </w:p>
        </w:tc>
        <w:tc>
          <w:tcPr>
            <w:tcW w:w="530" w:type="dxa"/>
            <w:shd w:val="clear" w:color="auto" w:fill="auto"/>
            <w:noWrap/>
            <w:vAlign w:val="center"/>
            <w:hideMark/>
          </w:tcPr>
          <w:p w14:paraId="1E0636B1"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2,26</w:t>
            </w:r>
          </w:p>
        </w:tc>
        <w:tc>
          <w:tcPr>
            <w:tcW w:w="530" w:type="dxa"/>
            <w:shd w:val="clear" w:color="auto" w:fill="auto"/>
            <w:noWrap/>
            <w:vAlign w:val="center"/>
            <w:hideMark/>
          </w:tcPr>
          <w:p w14:paraId="6F6CE676"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2,26</w:t>
            </w:r>
          </w:p>
        </w:tc>
        <w:tc>
          <w:tcPr>
            <w:tcW w:w="530" w:type="dxa"/>
            <w:shd w:val="clear" w:color="auto" w:fill="auto"/>
            <w:noWrap/>
            <w:vAlign w:val="center"/>
            <w:hideMark/>
          </w:tcPr>
          <w:p w14:paraId="3FD2259E"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1,50</w:t>
            </w:r>
          </w:p>
        </w:tc>
        <w:tc>
          <w:tcPr>
            <w:tcW w:w="536" w:type="dxa"/>
            <w:shd w:val="clear" w:color="auto" w:fill="auto"/>
            <w:noWrap/>
            <w:vAlign w:val="center"/>
            <w:hideMark/>
          </w:tcPr>
          <w:p w14:paraId="7BF9F5D6"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1,13</w:t>
            </w:r>
          </w:p>
        </w:tc>
        <w:tc>
          <w:tcPr>
            <w:tcW w:w="425" w:type="dxa"/>
            <w:shd w:val="clear" w:color="auto" w:fill="auto"/>
            <w:noWrap/>
            <w:vAlign w:val="center"/>
            <w:hideMark/>
          </w:tcPr>
          <w:p w14:paraId="3F5911F9"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1,57</w:t>
            </w:r>
          </w:p>
        </w:tc>
      </w:tr>
      <w:tr w:rsidR="009F7F59" w:rsidRPr="00637E9D" w14:paraId="64FE89BC" w14:textId="77777777" w:rsidTr="002C6A02">
        <w:trPr>
          <w:trHeight w:val="288"/>
        </w:trPr>
        <w:tc>
          <w:tcPr>
            <w:tcW w:w="737" w:type="dxa"/>
            <w:shd w:val="clear" w:color="auto" w:fill="auto"/>
            <w:noWrap/>
            <w:vAlign w:val="center"/>
            <w:hideMark/>
          </w:tcPr>
          <w:p w14:paraId="18C1760C"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2018</w:t>
            </w:r>
          </w:p>
        </w:tc>
        <w:tc>
          <w:tcPr>
            <w:tcW w:w="611" w:type="dxa"/>
            <w:shd w:val="clear" w:color="auto" w:fill="auto"/>
            <w:noWrap/>
            <w:vAlign w:val="center"/>
            <w:hideMark/>
          </w:tcPr>
          <w:p w14:paraId="50DA6B79"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w:t>
            </w:r>
            <w:r>
              <w:rPr>
                <w:rFonts w:ascii="Calibri" w:eastAsia="Times New Roman" w:hAnsi="Calibri" w:cs="Calibri"/>
                <w:color w:val="000000"/>
                <w:lang w:eastAsia="pt-BR"/>
              </w:rPr>
              <w:t>75</w:t>
            </w:r>
          </w:p>
        </w:tc>
        <w:tc>
          <w:tcPr>
            <w:tcW w:w="737" w:type="dxa"/>
            <w:shd w:val="clear" w:color="auto" w:fill="auto"/>
            <w:noWrap/>
            <w:vAlign w:val="center"/>
            <w:hideMark/>
          </w:tcPr>
          <w:p w14:paraId="6659D4E0" w14:textId="77777777" w:rsidR="009F7F59" w:rsidRPr="00637E9D" w:rsidRDefault="009F7F59" w:rsidP="002C6A02">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3</w:t>
            </w:r>
            <w:r w:rsidRPr="00637E9D">
              <w:rPr>
                <w:rFonts w:ascii="Calibri" w:eastAsia="Times New Roman" w:hAnsi="Calibri" w:cs="Calibri"/>
                <w:color w:val="000000"/>
                <w:lang w:eastAsia="pt-BR"/>
              </w:rPr>
              <w:t>,</w:t>
            </w:r>
            <w:r>
              <w:rPr>
                <w:rFonts w:ascii="Calibri" w:eastAsia="Times New Roman" w:hAnsi="Calibri" w:cs="Calibri"/>
                <w:color w:val="000000"/>
                <w:lang w:eastAsia="pt-BR"/>
              </w:rPr>
              <w:t>00</w:t>
            </w:r>
          </w:p>
        </w:tc>
        <w:tc>
          <w:tcPr>
            <w:tcW w:w="539" w:type="dxa"/>
            <w:shd w:val="clear" w:color="auto" w:fill="auto"/>
            <w:noWrap/>
            <w:vAlign w:val="center"/>
            <w:hideMark/>
          </w:tcPr>
          <w:p w14:paraId="1F488000" w14:textId="77777777" w:rsidR="009F7F59" w:rsidRPr="00637E9D" w:rsidRDefault="009F7F59" w:rsidP="002C6A02">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3</w:t>
            </w:r>
            <w:r w:rsidRPr="00637E9D">
              <w:rPr>
                <w:rFonts w:ascii="Calibri" w:eastAsia="Times New Roman" w:hAnsi="Calibri" w:cs="Calibri"/>
                <w:color w:val="000000"/>
                <w:lang w:eastAsia="pt-BR"/>
              </w:rPr>
              <w:t>,</w:t>
            </w:r>
            <w:r>
              <w:rPr>
                <w:rFonts w:ascii="Calibri" w:eastAsia="Times New Roman" w:hAnsi="Calibri" w:cs="Calibri"/>
                <w:color w:val="000000"/>
                <w:lang w:eastAsia="pt-BR"/>
              </w:rPr>
              <w:t>00</w:t>
            </w:r>
          </w:p>
        </w:tc>
        <w:tc>
          <w:tcPr>
            <w:tcW w:w="567" w:type="dxa"/>
            <w:shd w:val="clear" w:color="auto" w:fill="auto"/>
            <w:noWrap/>
            <w:vAlign w:val="center"/>
            <w:hideMark/>
          </w:tcPr>
          <w:p w14:paraId="3B6345AF"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w:t>
            </w:r>
            <w:r>
              <w:rPr>
                <w:rFonts w:ascii="Calibri" w:eastAsia="Times New Roman" w:hAnsi="Calibri" w:cs="Calibri"/>
                <w:color w:val="000000"/>
                <w:lang w:eastAsia="pt-BR"/>
              </w:rPr>
              <w:t>88</w:t>
            </w:r>
          </w:p>
        </w:tc>
        <w:tc>
          <w:tcPr>
            <w:tcW w:w="567" w:type="dxa"/>
            <w:shd w:val="clear" w:color="auto" w:fill="auto"/>
            <w:noWrap/>
            <w:vAlign w:val="center"/>
            <w:hideMark/>
          </w:tcPr>
          <w:p w14:paraId="6A752190" w14:textId="77777777" w:rsidR="009F7F59" w:rsidRPr="00637E9D" w:rsidRDefault="009F7F59" w:rsidP="002C6A02">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3</w:t>
            </w:r>
            <w:r w:rsidRPr="00637E9D">
              <w:rPr>
                <w:rFonts w:ascii="Calibri" w:eastAsia="Times New Roman" w:hAnsi="Calibri" w:cs="Calibri"/>
                <w:color w:val="000000"/>
                <w:lang w:eastAsia="pt-BR"/>
              </w:rPr>
              <w:t>,</w:t>
            </w:r>
            <w:r>
              <w:rPr>
                <w:rFonts w:ascii="Calibri" w:eastAsia="Times New Roman" w:hAnsi="Calibri" w:cs="Calibri"/>
                <w:color w:val="000000"/>
                <w:lang w:eastAsia="pt-BR"/>
              </w:rPr>
              <w:t>00</w:t>
            </w:r>
          </w:p>
        </w:tc>
        <w:tc>
          <w:tcPr>
            <w:tcW w:w="567" w:type="dxa"/>
            <w:shd w:val="clear" w:color="auto" w:fill="auto"/>
            <w:noWrap/>
            <w:vAlign w:val="center"/>
            <w:hideMark/>
          </w:tcPr>
          <w:p w14:paraId="2A958D18" w14:textId="77777777" w:rsidR="009F7F59" w:rsidRPr="00637E9D" w:rsidRDefault="009F7F59" w:rsidP="002C6A02">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2</w:t>
            </w:r>
            <w:r w:rsidRPr="00637E9D">
              <w:rPr>
                <w:rFonts w:ascii="Calibri" w:eastAsia="Times New Roman" w:hAnsi="Calibri" w:cs="Calibri"/>
                <w:color w:val="000000"/>
                <w:lang w:eastAsia="pt-BR"/>
              </w:rPr>
              <w:t>,</w:t>
            </w:r>
            <w:r>
              <w:rPr>
                <w:rFonts w:ascii="Calibri" w:eastAsia="Times New Roman" w:hAnsi="Calibri" w:cs="Calibri"/>
                <w:color w:val="000000"/>
                <w:lang w:eastAsia="pt-BR"/>
              </w:rPr>
              <w:t>25</w:t>
            </w:r>
          </w:p>
        </w:tc>
        <w:tc>
          <w:tcPr>
            <w:tcW w:w="530" w:type="dxa"/>
            <w:shd w:val="clear" w:color="auto" w:fill="auto"/>
            <w:noWrap/>
            <w:vAlign w:val="center"/>
            <w:hideMark/>
          </w:tcPr>
          <w:p w14:paraId="4652AE41" w14:textId="77777777" w:rsidR="009F7F59" w:rsidRPr="00637E9D" w:rsidRDefault="009F7F59" w:rsidP="002C6A02">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2</w:t>
            </w:r>
            <w:r w:rsidRPr="00637E9D">
              <w:rPr>
                <w:rFonts w:ascii="Calibri" w:eastAsia="Times New Roman" w:hAnsi="Calibri" w:cs="Calibri"/>
                <w:color w:val="000000"/>
                <w:lang w:eastAsia="pt-BR"/>
              </w:rPr>
              <w:t>,</w:t>
            </w:r>
            <w:r>
              <w:rPr>
                <w:rFonts w:ascii="Calibri" w:eastAsia="Times New Roman" w:hAnsi="Calibri" w:cs="Calibri"/>
                <w:color w:val="000000"/>
                <w:lang w:eastAsia="pt-BR"/>
              </w:rPr>
              <w:t>62</w:t>
            </w:r>
          </w:p>
        </w:tc>
        <w:tc>
          <w:tcPr>
            <w:tcW w:w="604" w:type="dxa"/>
            <w:shd w:val="clear" w:color="auto" w:fill="auto"/>
            <w:noWrap/>
            <w:vAlign w:val="center"/>
            <w:hideMark/>
          </w:tcPr>
          <w:p w14:paraId="6CF3D9F7" w14:textId="77777777" w:rsidR="009F7F59" w:rsidRPr="00637E9D" w:rsidRDefault="009F7F59" w:rsidP="002C6A02">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0</w:t>
            </w:r>
            <w:r w:rsidRPr="00637E9D">
              <w:rPr>
                <w:rFonts w:ascii="Calibri" w:eastAsia="Times New Roman" w:hAnsi="Calibri" w:cs="Calibri"/>
                <w:color w:val="000000"/>
                <w:lang w:eastAsia="pt-BR"/>
              </w:rPr>
              <w:t>,7</w:t>
            </w:r>
            <w:r>
              <w:rPr>
                <w:rFonts w:ascii="Calibri" w:eastAsia="Times New Roman" w:hAnsi="Calibri" w:cs="Calibri"/>
                <w:color w:val="000000"/>
                <w:lang w:eastAsia="pt-BR"/>
              </w:rPr>
              <w:t>5</w:t>
            </w:r>
          </w:p>
        </w:tc>
        <w:tc>
          <w:tcPr>
            <w:tcW w:w="530" w:type="dxa"/>
            <w:shd w:val="clear" w:color="auto" w:fill="auto"/>
            <w:noWrap/>
            <w:vAlign w:val="center"/>
            <w:hideMark/>
          </w:tcPr>
          <w:p w14:paraId="61FDB737" w14:textId="77777777" w:rsidR="009F7F59" w:rsidRPr="00637E9D" w:rsidRDefault="009F7F59" w:rsidP="002C6A02">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3</w:t>
            </w:r>
            <w:r w:rsidRPr="00637E9D">
              <w:rPr>
                <w:rFonts w:ascii="Calibri" w:eastAsia="Times New Roman" w:hAnsi="Calibri" w:cs="Calibri"/>
                <w:color w:val="000000"/>
                <w:lang w:eastAsia="pt-BR"/>
              </w:rPr>
              <w:t>,</w:t>
            </w:r>
            <w:r>
              <w:rPr>
                <w:rFonts w:ascii="Calibri" w:eastAsia="Times New Roman" w:hAnsi="Calibri" w:cs="Calibri"/>
                <w:color w:val="000000"/>
                <w:lang w:eastAsia="pt-BR"/>
              </w:rPr>
              <w:t>3</w:t>
            </w:r>
            <w:r w:rsidRPr="00637E9D">
              <w:rPr>
                <w:rFonts w:ascii="Calibri" w:eastAsia="Times New Roman" w:hAnsi="Calibri" w:cs="Calibri"/>
                <w:color w:val="000000"/>
                <w:lang w:eastAsia="pt-BR"/>
              </w:rPr>
              <w:t>7</w:t>
            </w:r>
          </w:p>
        </w:tc>
        <w:tc>
          <w:tcPr>
            <w:tcW w:w="530" w:type="dxa"/>
            <w:shd w:val="clear" w:color="auto" w:fill="auto"/>
            <w:noWrap/>
            <w:vAlign w:val="center"/>
            <w:hideMark/>
          </w:tcPr>
          <w:p w14:paraId="5D6A94C4" w14:textId="77777777" w:rsidR="009F7F59" w:rsidRPr="00637E9D" w:rsidRDefault="009F7F59" w:rsidP="002C6A02">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3</w:t>
            </w:r>
            <w:r w:rsidRPr="00637E9D">
              <w:rPr>
                <w:rFonts w:ascii="Calibri" w:eastAsia="Times New Roman" w:hAnsi="Calibri" w:cs="Calibri"/>
                <w:color w:val="000000"/>
                <w:lang w:eastAsia="pt-BR"/>
              </w:rPr>
              <w:t>,</w:t>
            </w:r>
            <w:r>
              <w:rPr>
                <w:rFonts w:ascii="Calibri" w:eastAsia="Times New Roman" w:hAnsi="Calibri" w:cs="Calibri"/>
                <w:color w:val="000000"/>
                <w:lang w:eastAsia="pt-BR"/>
              </w:rPr>
              <w:t>0</w:t>
            </w:r>
            <w:r w:rsidRPr="00637E9D">
              <w:rPr>
                <w:rFonts w:ascii="Calibri" w:eastAsia="Times New Roman" w:hAnsi="Calibri" w:cs="Calibri"/>
                <w:color w:val="000000"/>
                <w:lang w:eastAsia="pt-BR"/>
              </w:rPr>
              <w:t>0</w:t>
            </w:r>
          </w:p>
        </w:tc>
        <w:tc>
          <w:tcPr>
            <w:tcW w:w="530" w:type="dxa"/>
            <w:shd w:val="clear" w:color="auto" w:fill="auto"/>
            <w:noWrap/>
            <w:vAlign w:val="center"/>
            <w:hideMark/>
          </w:tcPr>
          <w:p w14:paraId="5CDA1099"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2,</w:t>
            </w:r>
            <w:r>
              <w:rPr>
                <w:rFonts w:ascii="Calibri" w:eastAsia="Times New Roman" w:hAnsi="Calibri" w:cs="Calibri"/>
                <w:color w:val="000000"/>
                <w:lang w:eastAsia="pt-BR"/>
              </w:rPr>
              <w:t>62</w:t>
            </w:r>
          </w:p>
        </w:tc>
        <w:tc>
          <w:tcPr>
            <w:tcW w:w="536" w:type="dxa"/>
            <w:shd w:val="clear" w:color="auto" w:fill="auto"/>
            <w:noWrap/>
            <w:vAlign w:val="center"/>
            <w:hideMark/>
          </w:tcPr>
          <w:p w14:paraId="34BB9EEA"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3,7</w:t>
            </w:r>
            <w:r>
              <w:rPr>
                <w:rFonts w:ascii="Calibri" w:eastAsia="Times New Roman" w:hAnsi="Calibri" w:cs="Calibri"/>
                <w:color w:val="000000"/>
                <w:lang w:eastAsia="pt-BR"/>
              </w:rPr>
              <w:t>5</w:t>
            </w:r>
          </w:p>
        </w:tc>
        <w:tc>
          <w:tcPr>
            <w:tcW w:w="425" w:type="dxa"/>
            <w:shd w:val="clear" w:color="auto" w:fill="auto"/>
            <w:noWrap/>
            <w:vAlign w:val="center"/>
            <w:hideMark/>
          </w:tcPr>
          <w:p w14:paraId="1CCC4EFA" w14:textId="77777777" w:rsidR="009F7F59" w:rsidRPr="00637E9D" w:rsidRDefault="009F7F59" w:rsidP="002C6A02">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2</w:t>
            </w:r>
            <w:r w:rsidRPr="00637E9D">
              <w:rPr>
                <w:rFonts w:ascii="Calibri" w:eastAsia="Times New Roman" w:hAnsi="Calibri" w:cs="Calibri"/>
                <w:color w:val="000000"/>
                <w:lang w:eastAsia="pt-BR"/>
              </w:rPr>
              <w:t>,</w:t>
            </w:r>
            <w:r>
              <w:rPr>
                <w:rFonts w:ascii="Calibri" w:eastAsia="Times New Roman" w:hAnsi="Calibri" w:cs="Calibri"/>
                <w:color w:val="000000"/>
                <w:lang w:eastAsia="pt-BR"/>
              </w:rPr>
              <w:t>50</w:t>
            </w:r>
          </w:p>
        </w:tc>
      </w:tr>
      <w:tr w:rsidR="009F7F59" w:rsidRPr="00637E9D" w14:paraId="78CEC2EA" w14:textId="77777777" w:rsidTr="002C6A02">
        <w:trPr>
          <w:trHeight w:val="288"/>
        </w:trPr>
        <w:tc>
          <w:tcPr>
            <w:tcW w:w="737" w:type="dxa"/>
            <w:tcBorders>
              <w:bottom w:val="single" w:sz="4" w:space="0" w:color="auto"/>
            </w:tcBorders>
            <w:shd w:val="clear" w:color="auto" w:fill="auto"/>
            <w:noWrap/>
            <w:vAlign w:val="center"/>
            <w:hideMark/>
          </w:tcPr>
          <w:p w14:paraId="13F6E4FD"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2019</w:t>
            </w:r>
          </w:p>
        </w:tc>
        <w:tc>
          <w:tcPr>
            <w:tcW w:w="611" w:type="dxa"/>
            <w:tcBorders>
              <w:bottom w:val="single" w:sz="4" w:space="0" w:color="auto"/>
            </w:tcBorders>
            <w:shd w:val="clear" w:color="auto" w:fill="auto"/>
            <w:noWrap/>
            <w:vAlign w:val="center"/>
            <w:hideMark/>
          </w:tcPr>
          <w:p w14:paraId="01BB82C6"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3,37</w:t>
            </w:r>
          </w:p>
        </w:tc>
        <w:tc>
          <w:tcPr>
            <w:tcW w:w="737" w:type="dxa"/>
            <w:tcBorders>
              <w:bottom w:val="single" w:sz="4" w:space="0" w:color="auto"/>
            </w:tcBorders>
            <w:shd w:val="clear" w:color="auto" w:fill="auto"/>
            <w:noWrap/>
            <w:vAlign w:val="center"/>
            <w:hideMark/>
          </w:tcPr>
          <w:p w14:paraId="119496A3"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1,12</w:t>
            </w:r>
          </w:p>
        </w:tc>
        <w:tc>
          <w:tcPr>
            <w:tcW w:w="539" w:type="dxa"/>
            <w:tcBorders>
              <w:bottom w:val="single" w:sz="4" w:space="0" w:color="auto"/>
            </w:tcBorders>
            <w:shd w:val="clear" w:color="auto" w:fill="auto"/>
            <w:noWrap/>
            <w:vAlign w:val="center"/>
            <w:hideMark/>
          </w:tcPr>
          <w:p w14:paraId="0C63A13E"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2,25</w:t>
            </w:r>
          </w:p>
        </w:tc>
        <w:tc>
          <w:tcPr>
            <w:tcW w:w="567" w:type="dxa"/>
            <w:tcBorders>
              <w:bottom w:val="single" w:sz="4" w:space="0" w:color="auto"/>
            </w:tcBorders>
            <w:shd w:val="clear" w:color="auto" w:fill="auto"/>
            <w:noWrap/>
            <w:vAlign w:val="center"/>
            <w:hideMark/>
          </w:tcPr>
          <w:p w14:paraId="652D9094"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1,50</w:t>
            </w:r>
          </w:p>
        </w:tc>
        <w:tc>
          <w:tcPr>
            <w:tcW w:w="567" w:type="dxa"/>
            <w:tcBorders>
              <w:bottom w:val="single" w:sz="4" w:space="0" w:color="auto"/>
            </w:tcBorders>
            <w:shd w:val="clear" w:color="auto" w:fill="auto"/>
            <w:noWrap/>
            <w:vAlign w:val="center"/>
            <w:hideMark/>
          </w:tcPr>
          <w:p w14:paraId="20105B6E"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2,25</w:t>
            </w:r>
          </w:p>
        </w:tc>
        <w:tc>
          <w:tcPr>
            <w:tcW w:w="567" w:type="dxa"/>
            <w:tcBorders>
              <w:bottom w:val="single" w:sz="4" w:space="0" w:color="auto"/>
            </w:tcBorders>
            <w:shd w:val="clear" w:color="auto" w:fill="auto"/>
            <w:noWrap/>
            <w:vAlign w:val="center"/>
            <w:hideMark/>
          </w:tcPr>
          <w:p w14:paraId="2E904063"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3,37</w:t>
            </w:r>
          </w:p>
        </w:tc>
        <w:tc>
          <w:tcPr>
            <w:tcW w:w="530" w:type="dxa"/>
            <w:tcBorders>
              <w:bottom w:val="single" w:sz="4" w:space="0" w:color="auto"/>
            </w:tcBorders>
            <w:shd w:val="clear" w:color="auto" w:fill="auto"/>
            <w:noWrap/>
            <w:vAlign w:val="center"/>
            <w:hideMark/>
          </w:tcPr>
          <w:p w14:paraId="6F02DCFF"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3,75</w:t>
            </w:r>
          </w:p>
        </w:tc>
        <w:tc>
          <w:tcPr>
            <w:tcW w:w="604" w:type="dxa"/>
            <w:tcBorders>
              <w:bottom w:val="single" w:sz="4" w:space="0" w:color="auto"/>
            </w:tcBorders>
            <w:shd w:val="clear" w:color="auto" w:fill="auto"/>
            <w:noWrap/>
            <w:vAlign w:val="center"/>
            <w:hideMark/>
          </w:tcPr>
          <w:p w14:paraId="5BE503F8"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1,12</w:t>
            </w:r>
          </w:p>
        </w:tc>
        <w:tc>
          <w:tcPr>
            <w:tcW w:w="530" w:type="dxa"/>
            <w:tcBorders>
              <w:bottom w:val="single" w:sz="4" w:space="0" w:color="auto"/>
            </w:tcBorders>
            <w:shd w:val="clear" w:color="auto" w:fill="auto"/>
            <w:noWrap/>
            <w:vAlign w:val="center"/>
            <w:hideMark/>
          </w:tcPr>
          <w:p w14:paraId="7BD61922"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2,62</w:t>
            </w:r>
          </w:p>
        </w:tc>
        <w:tc>
          <w:tcPr>
            <w:tcW w:w="530" w:type="dxa"/>
            <w:tcBorders>
              <w:bottom w:val="single" w:sz="4" w:space="0" w:color="auto"/>
            </w:tcBorders>
            <w:shd w:val="clear" w:color="auto" w:fill="auto"/>
            <w:noWrap/>
            <w:vAlign w:val="center"/>
            <w:hideMark/>
          </w:tcPr>
          <w:p w14:paraId="5F8F1799"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2,62</w:t>
            </w:r>
          </w:p>
        </w:tc>
        <w:tc>
          <w:tcPr>
            <w:tcW w:w="530" w:type="dxa"/>
            <w:tcBorders>
              <w:bottom w:val="single" w:sz="4" w:space="0" w:color="auto"/>
            </w:tcBorders>
            <w:shd w:val="clear" w:color="auto" w:fill="auto"/>
            <w:noWrap/>
            <w:vAlign w:val="center"/>
            <w:hideMark/>
          </w:tcPr>
          <w:p w14:paraId="0F89384E"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3,00</w:t>
            </w:r>
          </w:p>
        </w:tc>
        <w:tc>
          <w:tcPr>
            <w:tcW w:w="536" w:type="dxa"/>
            <w:tcBorders>
              <w:bottom w:val="single" w:sz="4" w:space="0" w:color="auto"/>
            </w:tcBorders>
            <w:shd w:val="clear" w:color="auto" w:fill="auto"/>
            <w:noWrap/>
            <w:vAlign w:val="center"/>
            <w:hideMark/>
          </w:tcPr>
          <w:p w14:paraId="1E41B525"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1,87</w:t>
            </w:r>
          </w:p>
        </w:tc>
        <w:tc>
          <w:tcPr>
            <w:tcW w:w="425" w:type="dxa"/>
            <w:tcBorders>
              <w:bottom w:val="single" w:sz="4" w:space="0" w:color="auto"/>
            </w:tcBorders>
            <w:shd w:val="clear" w:color="auto" w:fill="auto"/>
            <w:noWrap/>
            <w:vAlign w:val="center"/>
            <w:hideMark/>
          </w:tcPr>
          <w:p w14:paraId="59CF17BE"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2,40</w:t>
            </w:r>
          </w:p>
        </w:tc>
      </w:tr>
      <w:tr w:rsidR="009F7F59" w:rsidRPr="00637E9D" w14:paraId="2F9D43AA" w14:textId="77777777" w:rsidTr="002C6A02">
        <w:trPr>
          <w:trHeight w:val="288"/>
        </w:trPr>
        <w:tc>
          <w:tcPr>
            <w:tcW w:w="737" w:type="dxa"/>
            <w:tcBorders>
              <w:top w:val="single" w:sz="4" w:space="0" w:color="auto"/>
              <w:bottom w:val="single" w:sz="4" w:space="0" w:color="auto"/>
            </w:tcBorders>
            <w:shd w:val="clear" w:color="auto" w:fill="auto"/>
            <w:noWrap/>
            <w:vAlign w:val="center"/>
            <w:hideMark/>
          </w:tcPr>
          <w:p w14:paraId="2F18849E"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Média</w:t>
            </w:r>
          </w:p>
        </w:tc>
        <w:tc>
          <w:tcPr>
            <w:tcW w:w="611" w:type="dxa"/>
            <w:tcBorders>
              <w:top w:val="single" w:sz="4" w:space="0" w:color="auto"/>
              <w:bottom w:val="single" w:sz="4" w:space="0" w:color="auto"/>
            </w:tcBorders>
            <w:shd w:val="clear" w:color="auto" w:fill="auto"/>
            <w:noWrap/>
            <w:vAlign w:val="center"/>
            <w:hideMark/>
          </w:tcPr>
          <w:p w14:paraId="5AA473BE"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w:t>
            </w:r>
            <w:r>
              <w:rPr>
                <w:rFonts w:ascii="Calibri" w:eastAsia="Times New Roman" w:hAnsi="Calibri" w:cs="Calibri"/>
                <w:color w:val="000000"/>
                <w:lang w:eastAsia="pt-BR"/>
              </w:rPr>
              <w:t>9</w:t>
            </w:r>
            <w:r w:rsidRPr="00637E9D">
              <w:rPr>
                <w:rFonts w:ascii="Calibri" w:eastAsia="Times New Roman" w:hAnsi="Calibri" w:cs="Calibri"/>
                <w:color w:val="000000"/>
                <w:lang w:eastAsia="pt-BR"/>
              </w:rPr>
              <w:t>1</w:t>
            </w:r>
          </w:p>
        </w:tc>
        <w:tc>
          <w:tcPr>
            <w:tcW w:w="737" w:type="dxa"/>
            <w:tcBorders>
              <w:top w:val="single" w:sz="4" w:space="0" w:color="auto"/>
              <w:bottom w:val="single" w:sz="4" w:space="0" w:color="auto"/>
            </w:tcBorders>
            <w:shd w:val="clear" w:color="auto" w:fill="auto"/>
            <w:noWrap/>
            <w:vAlign w:val="center"/>
            <w:hideMark/>
          </w:tcPr>
          <w:p w14:paraId="71F931C3"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w:t>
            </w:r>
            <w:r>
              <w:rPr>
                <w:rFonts w:ascii="Calibri" w:eastAsia="Times New Roman" w:hAnsi="Calibri" w:cs="Calibri"/>
                <w:color w:val="000000"/>
                <w:lang w:eastAsia="pt-BR"/>
              </w:rPr>
              <w:t>24</w:t>
            </w:r>
          </w:p>
        </w:tc>
        <w:tc>
          <w:tcPr>
            <w:tcW w:w="539" w:type="dxa"/>
            <w:tcBorders>
              <w:top w:val="single" w:sz="4" w:space="0" w:color="auto"/>
              <w:bottom w:val="single" w:sz="4" w:space="0" w:color="auto"/>
            </w:tcBorders>
            <w:shd w:val="clear" w:color="auto" w:fill="auto"/>
            <w:noWrap/>
            <w:vAlign w:val="center"/>
            <w:hideMark/>
          </w:tcPr>
          <w:p w14:paraId="7FF6FBB3"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w:t>
            </w:r>
            <w:r>
              <w:rPr>
                <w:rFonts w:ascii="Calibri" w:eastAsia="Times New Roman" w:hAnsi="Calibri" w:cs="Calibri"/>
                <w:color w:val="000000"/>
                <w:lang w:eastAsia="pt-BR"/>
              </w:rPr>
              <w:t>35</w:t>
            </w:r>
          </w:p>
        </w:tc>
        <w:tc>
          <w:tcPr>
            <w:tcW w:w="567" w:type="dxa"/>
            <w:tcBorders>
              <w:top w:val="single" w:sz="4" w:space="0" w:color="auto"/>
              <w:bottom w:val="single" w:sz="4" w:space="0" w:color="auto"/>
            </w:tcBorders>
            <w:shd w:val="clear" w:color="auto" w:fill="auto"/>
            <w:noWrap/>
            <w:vAlign w:val="center"/>
            <w:hideMark/>
          </w:tcPr>
          <w:p w14:paraId="4122F797"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0,</w:t>
            </w:r>
            <w:r>
              <w:rPr>
                <w:rFonts w:ascii="Calibri" w:eastAsia="Times New Roman" w:hAnsi="Calibri" w:cs="Calibri"/>
                <w:color w:val="000000"/>
                <w:lang w:eastAsia="pt-BR"/>
              </w:rPr>
              <w:t>81</w:t>
            </w:r>
          </w:p>
        </w:tc>
        <w:tc>
          <w:tcPr>
            <w:tcW w:w="567" w:type="dxa"/>
            <w:tcBorders>
              <w:top w:val="single" w:sz="4" w:space="0" w:color="auto"/>
              <w:bottom w:val="single" w:sz="4" w:space="0" w:color="auto"/>
            </w:tcBorders>
            <w:shd w:val="clear" w:color="auto" w:fill="auto"/>
            <w:noWrap/>
            <w:vAlign w:val="center"/>
            <w:hideMark/>
          </w:tcPr>
          <w:p w14:paraId="7581358B"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w:t>
            </w:r>
            <w:r>
              <w:rPr>
                <w:rFonts w:ascii="Calibri" w:eastAsia="Times New Roman" w:hAnsi="Calibri" w:cs="Calibri"/>
                <w:color w:val="000000"/>
                <w:lang w:eastAsia="pt-BR"/>
              </w:rPr>
              <w:t>29</w:t>
            </w:r>
          </w:p>
        </w:tc>
        <w:tc>
          <w:tcPr>
            <w:tcW w:w="567" w:type="dxa"/>
            <w:tcBorders>
              <w:top w:val="single" w:sz="4" w:space="0" w:color="auto"/>
              <w:bottom w:val="single" w:sz="4" w:space="0" w:color="auto"/>
            </w:tcBorders>
            <w:shd w:val="clear" w:color="auto" w:fill="auto"/>
            <w:noWrap/>
            <w:vAlign w:val="center"/>
            <w:hideMark/>
          </w:tcPr>
          <w:p w14:paraId="78EFFF97" w14:textId="77777777" w:rsidR="009F7F59" w:rsidRPr="00637E9D" w:rsidRDefault="009F7F59" w:rsidP="002C6A02">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1</w:t>
            </w:r>
            <w:r w:rsidRPr="00637E9D">
              <w:rPr>
                <w:rFonts w:ascii="Calibri" w:eastAsia="Times New Roman" w:hAnsi="Calibri" w:cs="Calibri"/>
                <w:color w:val="000000"/>
                <w:lang w:eastAsia="pt-BR"/>
              </w:rPr>
              <w:t>,</w:t>
            </w:r>
            <w:r>
              <w:rPr>
                <w:rFonts w:ascii="Calibri" w:eastAsia="Times New Roman" w:hAnsi="Calibri" w:cs="Calibri"/>
                <w:color w:val="000000"/>
                <w:lang w:eastAsia="pt-BR"/>
              </w:rPr>
              <w:t>18</w:t>
            </w:r>
          </w:p>
        </w:tc>
        <w:tc>
          <w:tcPr>
            <w:tcW w:w="530" w:type="dxa"/>
            <w:tcBorders>
              <w:top w:val="single" w:sz="4" w:space="0" w:color="auto"/>
              <w:bottom w:val="single" w:sz="4" w:space="0" w:color="auto"/>
            </w:tcBorders>
            <w:shd w:val="clear" w:color="auto" w:fill="auto"/>
            <w:noWrap/>
            <w:vAlign w:val="center"/>
            <w:hideMark/>
          </w:tcPr>
          <w:p w14:paraId="2A2D4BDA"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w:t>
            </w:r>
            <w:r>
              <w:rPr>
                <w:rFonts w:ascii="Calibri" w:eastAsia="Times New Roman" w:hAnsi="Calibri" w:cs="Calibri"/>
                <w:color w:val="000000"/>
                <w:lang w:eastAsia="pt-BR"/>
              </w:rPr>
              <w:t>50</w:t>
            </w:r>
          </w:p>
        </w:tc>
        <w:tc>
          <w:tcPr>
            <w:tcW w:w="604" w:type="dxa"/>
            <w:tcBorders>
              <w:top w:val="single" w:sz="4" w:space="0" w:color="auto"/>
              <w:bottom w:val="single" w:sz="4" w:space="0" w:color="auto"/>
            </w:tcBorders>
            <w:shd w:val="clear" w:color="auto" w:fill="auto"/>
            <w:noWrap/>
            <w:vAlign w:val="center"/>
            <w:hideMark/>
          </w:tcPr>
          <w:p w14:paraId="26C3B7BF" w14:textId="77777777" w:rsidR="009F7F59" w:rsidRPr="00637E9D" w:rsidRDefault="009F7F59" w:rsidP="002C6A02">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0</w:t>
            </w:r>
            <w:r w:rsidRPr="00637E9D">
              <w:rPr>
                <w:rFonts w:ascii="Calibri" w:eastAsia="Times New Roman" w:hAnsi="Calibri" w:cs="Calibri"/>
                <w:color w:val="000000"/>
                <w:lang w:eastAsia="pt-BR"/>
              </w:rPr>
              <w:t>,</w:t>
            </w:r>
            <w:r>
              <w:rPr>
                <w:rFonts w:ascii="Calibri" w:eastAsia="Times New Roman" w:hAnsi="Calibri" w:cs="Calibri"/>
                <w:color w:val="000000"/>
                <w:lang w:eastAsia="pt-BR"/>
              </w:rPr>
              <w:t>97</w:t>
            </w:r>
          </w:p>
        </w:tc>
        <w:tc>
          <w:tcPr>
            <w:tcW w:w="530" w:type="dxa"/>
            <w:tcBorders>
              <w:top w:val="single" w:sz="4" w:space="0" w:color="auto"/>
              <w:bottom w:val="single" w:sz="4" w:space="0" w:color="auto"/>
            </w:tcBorders>
            <w:shd w:val="clear" w:color="auto" w:fill="auto"/>
            <w:noWrap/>
            <w:vAlign w:val="center"/>
            <w:hideMark/>
          </w:tcPr>
          <w:p w14:paraId="3D6CF427"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1,4</w:t>
            </w:r>
            <w:r>
              <w:rPr>
                <w:rFonts w:ascii="Calibri" w:eastAsia="Times New Roman" w:hAnsi="Calibri" w:cs="Calibri"/>
                <w:color w:val="000000"/>
                <w:lang w:eastAsia="pt-BR"/>
              </w:rPr>
              <w:t>5</w:t>
            </w:r>
          </w:p>
        </w:tc>
        <w:tc>
          <w:tcPr>
            <w:tcW w:w="530" w:type="dxa"/>
            <w:tcBorders>
              <w:top w:val="single" w:sz="4" w:space="0" w:color="auto"/>
              <w:bottom w:val="single" w:sz="4" w:space="0" w:color="auto"/>
            </w:tcBorders>
            <w:shd w:val="clear" w:color="auto" w:fill="auto"/>
            <w:noWrap/>
            <w:vAlign w:val="center"/>
            <w:hideMark/>
          </w:tcPr>
          <w:p w14:paraId="17DF46E0"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w:t>
            </w:r>
            <w:r>
              <w:rPr>
                <w:rFonts w:ascii="Calibri" w:eastAsia="Times New Roman" w:hAnsi="Calibri" w:cs="Calibri"/>
                <w:color w:val="000000"/>
                <w:lang w:eastAsia="pt-BR"/>
              </w:rPr>
              <w:t>56</w:t>
            </w:r>
          </w:p>
        </w:tc>
        <w:tc>
          <w:tcPr>
            <w:tcW w:w="530" w:type="dxa"/>
            <w:tcBorders>
              <w:top w:val="single" w:sz="4" w:space="0" w:color="auto"/>
              <w:bottom w:val="single" w:sz="4" w:space="0" w:color="auto"/>
            </w:tcBorders>
            <w:shd w:val="clear" w:color="auto" w:fill="auto"/>
            <w:noWrap/>
            <w:vAlign w:val="center"/>
            <w:hideMark/>
          </w:tcPr>
          <w:p w14:paraId="6BAEB685"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1,5</w:t>
            </w:r>
            <w:r>
              <w:rPr>
                <w:rFonts w:ascii="Calibri" w:eastAsia="Times New Roman" w:hAnsi="Calibri" w:cs="Calibri"/>
                <w:color w:val="000000"/>
                <w:lang w:eastAsia="pt-BR"/>
              </w:rPr>
              <w:t>6</w:t>
            </w:r>
          </w:p>
        </w:tc>
        <w:tc>
          <w:tcPr>
            <w:tcW w:w="536" w:type="dxa"/>
            <w:tcBorders>
              <w:top w:val="single" w:sz="4" w:space="0" w:color="auto"/>
              <w:bottom w:val="single" w:sz="4" w:space="0" w:color="auto"/>
            </w:tcBorders>
            <w:shd w:val="clear" w:color="auto" w:fill="auto"/>
            <w:noWrap/>
            <w:vAlign w:val="center"/>
            <w:hideMark/>
          </w:tcPr>
          <w:p w14:paraId="289D0088"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1,4</w:t>
            </w:r>
            <w:r>
              <w:rPr>
                <w:rFonts w:ascii="Calibri" w:eastAsia="Times New Roman" w:hAnsi="Calibri" w:cs="Calibri"/>
                <w:color w:val="000000"/>
                <w:lang w:eastAsia="pt-BR"/>
              </w:rPr>
              <w:t>0</w:t>
            </w:r>
          </w:p>
        </w:tc>
        <w:tc>
          <w:tcPr>
            <w:tcW w:w="425" w:type="dxa"/>
            <w:tcBorders>
              <w:top w:val="single" w:sz="4" w:space="0" w:color="auto"/>
              <w:bottom w:val="single" w:sz="4" w:space="0" w:color="auto"/>
            </w:tcBorders>
            <w:shd w:val="clear" w:color="auto" w:fill="auto"/>
            <w:noWrap/>
            <w:vAlign w:val="center"/>
            <w:hideMark/>
          </w:tcPr>
          <w:p w14:paraId="2A2A30C2" w14:textId="77777777" w:rsidR="009F7F59" w:rsidRPr="00637E9D" w:rsidRDefault="009F7F59" w:rsidP="002C6A02">
            <w:pPr>
              <w:spacing w:after="0" w:line="240" w:lineRule="auto"/>
              <w:jc w:val="center"/>
              <w:rPr>
                <w:rFonts w:ascii="Calibri" w:eastAsia="Times New Roman" w:hAnsi="Calibri" w:cs="Calibri"/>
                <w:color w:val="000000"/>
                <w:lang w:eastAsia="pt-BR"/>
              </w:rPr>
            </w:pPr>
            <w:r w:rsidRPr="00637E9D">
              <w:rPr>
                <w:rFonts w:ascii="Calibri" w:eastAsia="Times New Roman" w:hAnsi="Calibri" w:cs="Calibri"/>
                <w:color w:val="000000"/>
                <w:lang w:eastAsia="pt-BR"/>
              </w:rPr>
              <w:t>1,</w:t>
            </w:r>
            <w:r>
              <w:rPr>
                <w:rFonts w:ascii="Calibri" w:eastAsia="Times New Roman" w:hAnsi="Calibri" w:cs="Calibri"/>
                <w:color w:val="000000"/>
                <w:lang w:eastAsia="pt-BR"/>
              </w:rPr>
              <w:t>27</w:t>
            </w:r>
          </w:p>
        </w:tc>
      </w:tr>
    </w:tbl>
    <w:p w14:paraId="1AFF0D78" w14:textId="557257BE" w:rsidR="005B4793" w:rsidRDefault="005B4793" w:rsidP="007854A7">
      <w:pPr>
        <w:autoSpaceDE w:val="0"/>
        <w:autoSpaceDN w:val="0"/>
        <w:adjustRightInd w:val="0"/>
        <w:spacing w:after="0"/>
        <w:jc w:val="center"/>
        <w:rPr>
          <w:rFonts w:cstheme="minorHAnsi"/>
          <w:color w:val="000000"/>
          <w:sz w:val="20"/>
          <w:szCs w:val="20"/>
          <w:shd w:val="clear" w:color="auto" w:fill="FFFFFF"/>
        </w:rPr>
      </w:pPr>
    </w:p>
    <w:p w14:paraId="1E9CEB78" w14:textId="77777777" w:rsidR="00785230" w:rsidRDefault="00785230" w:rsidP="007854A7">
      <w:pPr>
        <w:autoSpaceDE w:val="0"/>
        <w:autoSpaceDN w:val="0"/>
        <w:adjustRightInd w:val="0"/>
        <w:spacing w:after="0"/>
        <w:jc w:val="center"/>
        <w:rPr>
          <w:rFonts w:cstheme="minorHAnsi"/>
          <w:sz w:val="20"/>
          <w:szCs w:val="20"/>
        </w:rPr>
      </w:pPr>
    </w:p>
    <w:p w14:paraId="492DB9EE" w14:textId="5A3EA309" w:rsidR="009F7F59" w:rsidRPr="00281080" w:rsidRDefault="009F7F59" w:rsidP="00281080">
      <w:pPr>
        <w:autoSpaceDE w:val="0"/>
        <w:autoSpaceDN w:val="0"/>
        <w:adjustRightInd w:val="0"/>
        <w:spacing w:after="0" w:line="360" w:lineRule="auto"/>
        <w:ind w:firstLine="709"/>
        <w:jc w:val="both"/>
        <w:rPr>
          <w:rFonts w:ascii="Times New Roman" w:hAnsi="Times New Roman" w:cs="Times New Roman"/>
          <w:sz w:val="24"/>
          <w:szCs w:val="24"/>
        </w:rPr>
      </w:pPr>
      <w:r w:rsidRPr="00281080">
        <w:rPr>
          <w:rFonts w:ascii="Times New Roman" w:hAnsi="Times New Roman" w:cs="Times New Roman"/>
          <w:sz w:val="24"/>
          <w:szCs w:val="24"/>
        </w:rPr>
        <w:t>No estudo da incidência de notificações de acidentes com escorpiões no município de Ilha Solteira, observa-se nas Figuras 1, 2 e 3 a dispersão dos casos ao longo deste período, a análise de incidência mensal e anual, respectivamente.</w:t>
      </w:r>
    </w:p>
    <w:p w14:paraId="6FFECBC9" w14:textId="77777777" w:rsidR="009F7F59" w:rsidRDefault="009F7F59" w:rsidP="007854A7">
      <w:pPr>
        <w:autoSpaceDE w:val="0"/>
        <w:autoSpaceDN w:val="0"/>
        <w:adjustRightInd w:val="0"/>
        <w:spacing w:after="0"/>
        <w:ind w:firstLine="709"/>
        <w:jc w:val="both"/>
        <w:rPr>
          <w:rFonts w:cstheme="minorHAnsi"/>
          <w:sz w:val="20"/>
          <w:szCs w:val="20"/>
        </w:rPr>
      </w:pPr>
    </w:p>
    <w:p w14:paraId="5287DF7C" w14:textId="77777777" w:rsidR="009F7F59" w:rsidRDefault="009F7F59" w:rsidP="009F7F59">
      <w:pPr>
        <w:autoSpaceDE w:val="0"/>
        <w:autoSpaceDN w:val="0"/>
        <w:adjustRightInd w:val="0"/>
        <w:spacing w:after="0" w:line="360" w:lineRule="auto"/>
        <w:jc w:val="both"/>
        <w:rPr>
          <w:rFonts w:ascii="Arial" w:hAnsi="Arial" w:cs="Arial"/>
          <w:sz w:val="24"/>
          <w:szCs w:val="24"/>
        </w:rPr>
      </w:pPr>
    </w:p>
    <w:p w14:paraId="41957F39" w14:textId="77777777" w:rsidR="009F7F59" w:rsidRDefault="009F7F59" w:rsidP="009F7F59">
      <w:pPr>
        <w:autoSpaceDE w:val="0"/>
        <w:autoSpaceDN w:val="0"/>
        <w:adjustRightInd w:val="0"/>
        <w:spacing w:after="0" w:line="360" w:lineRule="auto"/>
        <w:jc w:val="center"/>
        <w:rPr>
          <w:rFonts w:ascii="Arial" w:hAnsi="Arial" w:cs="Arial"/>
          <w:sz w:val="24"/>
          <w:szCs w:val="24"/>
        </w:rPr>
      </w:pPr>
      <w:r w:rsidRPr="00AB4034">
        <w:rPr>
          <w:noProof/>
          <w:lang w:eastAsia="pt-BR"/>
        </w:rPr>
        <w:drawing>
          <wp:inline distT="0" distB="0" distL="0" distR="0" wp14:anchorId="673EAEF0" wp14:editId="4CC66B48">
            <wp:extent cx="4572000" cy="27432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3E8C1E" w14:textId="739B822B" w:rsidR="009F7F59" w:rsidRPr="009F7F59" w:rsidRDefault="009F7F59" w:rsidP="009F7F59">
      <w:pPr>
        <w:autoSpaceDE w:val="0"/>
        <w:autoSpaceDN w:val="0"/>
        <w:adjustRightInd w:val="0"/>
        <w:spacing w:after="0" w:line="360" w:lineRule="auto"/>
        <w:jc w:val="both"/>
        <w:rPr>
          <w:rFonts w:cstheme="minorHAnsi"/>
          <w:sz w:val="20"/>
          <w:szCs w:val="20"/>
        </w:rPr>
      </w:pPr>
      <w:r w:rsidRPr="009F7F59">
        <w:rPr>
          <w:rFonts w:cstheme="minorHAnsi"/>
          <w:sz w:val="20"/>
          <w:szCs w:val="20"/>
        </w:rPr>
        <w:t>Figura 1 – Dispersão das ocorrências mensais de acidentes por escorpiões no período de 2013 a 2019, município de Ilha Solteira.</w:t>
      </w:r>
    </w:p>
    <w:p w14:paraId="3D922FA5" w14:textId="77777777" w:rsidR="009F7F59" w:rsidRDefault="009F7F59" w:rsidP="009F7F59">
      <w:pPr>
        <w:autoSpaceDE w:val="0"/>
        <w:autoSpaceDN w:val="0"/>
        <w:adjustRightInd w:val="0"/>
        <w:spacing w:after="0" w:line="360" w:lineRule="auto"/>
        <w:jc w:val="both"/>
        <w:rPr>
          <w:rFonts w:ascii="Arial" w:hAnsi="Arial" w:cs="Arial"/>
          <w:sz w:val="24"/>
          <w:szCs w:val="24"/>
        </w:rPr>
      </w:pPr>
    </w:p>
    <w:p w14:paraId="2C3A9121" w14:textId="77777777" w:rsidR="009F7F59" w:rsidRDefault="009F7F59" w:rsidP="009F7F59">
      <w:pPr>
        <w:autoSpaceDE w:val="0"/>
        <w:autoSpaceDN w:val="0"/>
        <w:adjustRightInd w:val="0"/>
        <w:spacing w:after="0" w:line="360" w:lineRule="auto"/>
        <w:jc w:val="both"/>
        <w:rPr>
          <w:rFonts w:ascii="Arial" w:hAnsi="Arial" w:cs="Arial"/>
          <w:sz w:val="24"/>
          <w:szCs w:val="24"/>
        </w:rPr>
      </w:pPr>
    </w:p>
    <w:p w14:paraId="5DDE5DB4" w14:textId="77777777" w:rsidR="009F7F59" w:rsidRDefault="009F7F59" w:rsidP="009F7F59">
      <w:pPr>
        <w:autoSpaceDE w:val="0"/>
        <w:autoSpaceDN w:val="0"/>
        <w:adjustRightInd w:val="0"/>
        <w:spacing w:after="0" w:line="360" w:lineRule="auto"/>
        <w:jc w:val="both"/>
        <w:rPr>
          <w:rFonts w:ascii="Arial" w:hAnsi="Arial" w:cs="Arial"/>
          <w:sz w:val="24"/>
          <w:szCs w:val="24"/>
        </w:rPr>
      </w:pPr>
    </w:p>
    <w:p w14:paraId="36BD9D81" w14:textId="77777777" w:rsidR="009F7F59" w:rsidRDefault="009F7F59" w:rsidP="009F7F59">
      <w:pPr>
        <w:autoSpaceDE w:val="0"/>
        <w:autoSpaceDN w:val="0"/>
        <w:adjustRightInd w:val="0"/>
        <w:spacing w:after="0" w:line="360" w:lineRule="auto"/>
        <w:jc w:val="center"/>
        <w:rPr>
          <w:rFonts w:ascii="Arial" w:hAnsi="Arial" w:cs="Arial"/>
          <w:sz w:val="24"/>
          <w:szCs w:val="24"/>
        </w:rPr>
      </w:pPr>
      <w:r w:rsidRPr="003A60CB">
        <w:rPr>
          <w:noProof/>
          <w:lang w:eastAsia="pt-BR"/>
        </w:rPr>
        <w:drawing>
          <wp:inline distT="0" distB="0" distL="0" distR="0" wp14:anchorId="64DB196F" wp14:editId="446BB308">
            <wp:extent cx="4572000" cy="2743200"/>
            <wp:effectExtent l="0" t="0" r="0" b="0"/>
            <wp:docPr id="35" name="Gráfico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35032E9" w14:textId="77777777" w:rsidR="009F7F59" w:rsidRPr="009F7F59" w:rsidRDefault="009F7F59" w:rsidP="009F7F59">
      <w:pPr>
        <w:autoSpaceDE w:val="0"/>
        <w:autoSpaceDN w:val="0"/>
        <w:adjustRightInd w:val="0"/>
        <w:spacing w:after="0" w:line="360" w:lineRule="auto"/>
        <w:rPr>
          <w:rFonts w:cstheme="minorHAnsi"/>
          <w:sz w:val="20"/>
          <w:szCs w:val="20"/>
        </w:rPr>
      </w:pPr>
    </w:p>
    <w:p w14:paraId="56BDCE57" w14:textId="3AE706C4" w:rsidR="009F7F59" w:rsidRPr="009F7F59" w:rsidRDefault="009F7F59" w:rsidP="009F7F59">
      <w:pPr>
        <w:autoSpaceDE w:val="0"/>
        <w:autoSpaceDN w:val="0"/>
        <w:adjustRightInd w:val="0"/>
        <w:spacing w:after="0" w:line="360" w:lineRule="auto"/>
        <w:jc w:val="both"/>
        <w:rPr>
          <w:rFonts w:cstheme="minorHAnsi"/>
          <w:sz w:val="20"/>
          <w:szCs w:val="20"/>
        </w:rPr>
      </w:pPr>
      <w:r w:rsidRPr="009F7F59">
        <w:rPr>
          <w:rFonts w:cstheme="minorHAnsi"/>
          <w:sz w:val="20"/>
          <w:szCs w:val="20"/>
        </w:rPr>
        <w:t xml:space="preserve">Figura </w:t>
      </w:r>
      <w:r w:rsidR="004857E5">
        <w:rPr>
          <w:rFonts w:cstheme="minorHAnsi"/>
          <w:sz w:val="20"/>
          <w:szCs w:val="20"/>
        </w:rPr>
        <w:t>2</w:t>
      </w:r>
      <w:r w:rsidRPr="009F7F59">
        <w:rPr>
          <w:rFonts w:cstheme="minorHAnsi"/>
          <w:sz w:val="20"/>
          <w:szCs w:val="20"/>
        </w:rPr>
        <w:t xml:space="preserve"> – Taxa de incidência mensal de acidentes por escorpiões no período de 2013 a 2019, município de Ilha Solteira.</w:t>
      </w:r>
    </w:p>
    <w:p w14:paraId="4AA1B433" w14:textId="77777777" w:rsidR="009F7F59" w:rsidRDefault="009F7F59" w:rsidP="009F7F59">
      <w:pPr>
        <w:autoSpaceDE w:val="0"/>
        <w:autoSpaceDN w:val="0"/>
        <w:adjustRightInd w:val="0"/>
        <w:spacing w:after="0" w:line="360" w:lineRule="auto"/>
        <w:jc w:val="both"/>
        <w:rPr>
          <w:rFonts w:ascii="Arial" w:hAnsi="Arial" w:cs="Arial"/>
          <w:sz w:val="24"/>
          <w:szCs w:val="24"/>
        </w:rPr>
      </w:pPr>
    </w:p>
    <w:p w14:paraId="388AE524" w14:textId="77777777" w:rsidR="009F7F59" w:rsidRDefault="009F7F59" w:rsidP="009F7F59">
      <w:pPr>
        <w:autoSpaceDE w:val="0"/>
        <w:autoSpaceDN w:val="0"/>
        <w:adjustRightInd w:val="0"/>
        <w:spacing w:after="0" w:line="360" w:lineRule="auto"/>
        <w:jc w:val="center"/>
        <w:rPr>
          <w:rFonts w:ascii="Arial" w:hAnsi="Arial" w:cs="Arial"/>
          <w:sz w:val="24"/>
          <w:szCs w:val="24"/>
        </w:rPr>
      </w:pPr>
      <w:r w:rsidRPr="003A60CB">
        <w:rPr>
          <w:noProof/>
          <w:lang w:eastAsia="pt-BR"/>
        </w:rPr>
        <w:drawing>
          <wp:inline distT="0" distB="0" distL="0" distR="0" wp14:anchorId="72C00F79" wp14:editId="4D1E7F6E">
            <wp:extent cx="4572000" cy="27432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0DD744" w14:textId="65416AC6" w:rsidR="009F7F59" w:rsidRDefault="009F7F59" w:rsidP="004857E5">
      <w:pPr>
        <w:autoSpaceDE w:val="0"/>
        <w:autoSpaceDN w:val="0"/>
        <w:adjustRightInd w:val="0"/>
        <w:spacing w:after="0" w:line="360" w:lineRule="auto"/>
        <w:jc w:val="both"/>
        <w:rPr>
          <w:rFonts w:cstheme="minorHAnsi"/>
          <w:sz w:val="20"/>
          <w:szCs w:val="20"/>
        </w:rPr>
      </w:pPr>
      <w:r w:rsidRPr="009F7F59">
        <w:rPr>
          <w:rFonts w:cstheme="minorHAnsi"/>
          <w:sz w:val="20"/>
          <w:szCs w:val="20"/>
        </w:rPr>
        <w:t xml:space="preserve">Figura </w:t>
      </w:r>
      <w:r w:rsidR="004857E5">
        <w:rPr>
          <w:rFonts w:cstheme="minorHAnsi"/>
          <w:sz w:val="20"/>
          <w:szCs w:val="20"/>
        </w:rPr>
        <w:t>3</w:t>
      </w:r>
      <w:r w:rsidRPr="009F7F59">
        <w:rPr>
          <w:rFonts w:cstheme="minorHAnsi"/>
          <w:sz w:val="20"/>
          <w:szCs w:val="20"/>
        </w:rPr>
        <w:t xml:space="preserve"> – Taxa de incidência anual de acidentes por escorpiões no período de 2013 a 2019, município de Ilha Solteira.</w:t>
      </w:r>
    </w:p>
    <w:p w14:paraId="19AA0BAB" w14:textId="77777777" w:rsidR="00281080" w:rsidRPr="009F7F59" w:rsidRDefault="00281080" w:rsidP="004857E5">
      <w:pPr>
        <w:autoSpaceDE w:val="0"/>
        <w:autoSpaceDN w:val="0"/>
        <w:adjustRightInd w:val="0"/>
        <w:spacing w:after="0" w:line="360" w:lineRule="auto"/>
        <w:jc w:val="both"/>
        <w:rPr>
          <w:rFonts w:cstheme="minorHAnsi"/>
          <w:sz w:val="20"/>
          <w:szCs w:val="20"/>
        </w:rPr>
      </w:pPr>
    </w:p>
    <w:p w14:paraId="1E081A61" w14:textId="78AB044C" w:rsidR="009F7F59" w:rsidRPr="00281080" w:rsidRDefault="009F7F59" w:rsidP="00281080">
      <w:pPr>
        <w:autoSpaceDE w:val="0"/>
        <w:autoSpaceDN w:val="0"/>
        <w:adjustRightInd w:val="0"/>
        <w:spacing w:after="0" w:line="360" w:lineRule="auto"/>
        <w:ind w:firstLine="709"/>
        <w:jc w:val="both"/>
        <w:rPr>
          <w:rFonts w:ascii="Times New Roman" w:hAnsi="Times New Roman" w:cs="Times New Roman"/>
          <w:sz w:val="24"/>
          <w:szCs w:val="24"/>
        </w:rPr>
      </w:pPr>
      <w:r w:rsidRPr="00281080">
        <w:rPr>
          <w:rFonts w:ascii="Times New Roman" w:hAnsi="Times New Roman" w:cs="Times New Roman"/>
          <w:sz w:val="24"/>
          <w:szCs w:val="24"/>
        </w:rPr>
        <w:t xml:space="preserve">A análise estatística da tendência de longo prazo revelou que as taxas mensais apresentaram variação de 44,85% e intervalo de confiança de 29,35 a 62,20% (valor de P=5,59X10-9), portanto não demonstrando a dispersão dos acidentes não apresentou uma </w:t>
      </w:r>
      <w:r w:rsidRPr="00281080">
        <w:rPr>
          <w:rFonts w:ascii="Times New Roman" w:hAnsi="Times New Roman" w:cs="Times New Roman"/>
          <w:sz w:val="24"/>
          <w:szCs w:val="24"/>
        </w:rPr>
        <w:lastRenderedPageBreak/>
        <w:t xml:space="preserve">variação sazonal. Enquanto, as taxas anuais apresentaram variação de 177,03% e intervalo de confiança de 93,37 a 296,88% (valor de P=0,000762), revelando significativo aumento no número de casos notificados ao longo do período estudado. </w:t>
      </w:r>
    </w:p>
    <w:p w14:paraId="5CAE2BD6" w14:textId="0A076843" w:rsidR="009F7F59" w:rsidRPr="00281080" w:rsidRDefault="009F7F59" w:rsidP="00281080">
      <w:pPr>
        <w:autoSpaceDE w:val="0"/>
        <w:autoSpaceDN w:val="0"/>
        <w:adjustRightInd w:val="0"/>
        <w:spacing w:after="0" w:line="360" w:lineRule="auto"/>
        <w:ind w:firstLine="709"/>
        <w:jc w:val="both"/>
        <w:rPr>
          <w:rFonts w:ascii="Times New Roman" w:hAnsi="Times New Roman" w:cs="Times New Roman"/>
          <w:sz w:val="24"/>
          <w:szCs w:val="24"/>
        </w:rPr>
      </w:pPr>
      <w:r w:rsidRPr="00281080">
        <w:rPr>
          <w:rFonts w:ascii="Times New Roman" w:hAnsi="Times New Roman" w:cs="Times New Roman"/>
          <w:sz w:val="24"/>
          <w:szCs w:val="24"/>
        </w:rPr>
        <w:t xml:space="preserve">A avaliação da tendência sazonal (Figura </w:t>
      </w:r>
      <w:r w:rsidR="004857E5" w:rsidRPr="00281080">
        <w:rPr>
          <w:rFonts w:ascii="Times New Roman" w:hAnsi="Times New Roman" w:cs="Times New Roman"/>
          <w:sz w:val="24"/>
          <w:szCs w:val="24"/>
        </w:rPr>
        <w:t>4</w:t>
      </w:r>
      <w:r w:rsidRPr="00281080">
        <w:rPr>
          <w:rFonts w:ascii="Times New Roman" w:hAnsi="Times New Roman" w:cs="Times New Roman"/>
          <w:sz w:val="24"/>
          <w:szCs w:val="24"/>
        </w:rPr>
        <w:t>) demonstrou que não há variação sazonal, pois, em todos os meses, o intervalo de confiança do índice sazonal inclui o valor 1. Note que a linha no valor 1 corta todos os intervalos de confiança. A ausência de sazonalidade nas taxas de incidência também foi demonstrada por meio do teste de Kruskal-Wallis (P=0,8859) e do teste de Friedman (P=0,624).</w:t>
      </w:r>
    </w:p>
    <w:p w14:paraId="17F743B9" w14:textId="77777777" w:rsidR="009F7F59" w:rsidRDefault="009F7F59" w:rsidP="007854A7">
      <w:pPr>
        <w:autoSpaceDE w:val="0"/>
        <w:autoSpaceDN w:val="0"/>
        <w:adjustRightInd w:val="0"/>
        <w:spacing w:after="0"/>
        <w:ind w:firstLine="709"/>
        <w:jc w:val="both"/>
        <w:rPr>
          <w:rFonts w:cstheme="minorHAnsi"/>
          <w:sz w:val="20"/>
          <w:szCs w:val="20"/>
        </w:rPr>
      </w:pPr>
    </w:p>
    <w:p w14:paraId="5392C115" w14:textId="6BB9C055" w:rsidR="009F7F59" w:rsidRDefault="009F7F59" w:rsidP="009F7F59">
      <w:pPr>
        <w:autoSpaceDE w:val="0"/>
        <w:autoSpaceDN w:val="0"/>
        <w:adjustRightInd w:val="0"/>
        <w:spacing w:after="0"/>
        <w:jc w:val="center"/>
        <w:rPr>
          <w:rFonts w:cstheme="minorHAnsi"/>
          <w:sz w:val="20"/>
          <w:szCs w:val="20"/>
        </w:rPr>
      </w:pPr>
      <w:r w:rsidRPr="006C5532">
        <w:rPr>
          <w:noProof/>
          <w:lang w:eastAsia="pt-BR"/>
        </w:rPr>
        <w:drawing>
          <wp:inline distT="0" distB="0" distL="0" distR="0" wp14:anchorId="5014719E" wp14:editId="3B57943D">
            <wp:extent cx="4572000" cy="2743200"/>
            <wp:effectExtent l="0" t="0" r="0" b="0"/>
            <wp:docPr id="64"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56296A" w14:textId="7D288DD9" w:rsidR="009F7F59" w:rsidRPr="009F7F59" w:rsidRDefault="009F7F59" w:rsidP="009F7F59">
      <w:pPr>
        <w:autoSpaceDE w:val="0"/>
        <w:autoSpaceDN w:val="0"/>
        <w:adjustRightInd w:val="0"/>
        <w:spacing w:after="0"/>
        <w:jc w:val="both"/>
        <w:rPr>
          <w:rFonts w:cstheme="minorHAnsi"/>
          <w:sz w:val="20"/>
          <w:szCs w:val="20"/>
        </w:rPr>
      </w:pPr>
      <w:r w:rsidRPr="009F7F59">
        <w:rPr>
          <w:rFonts w:cstheme="minorHAnsi"/>
          <w:sz w:val="20"/>
          <w:szCs w:val="20"/>
        </w:rPr>
        <w:t xml:space="preserve">Figura </w:t>
      </w:r>
      <w:r w:rsidR="004857E5">
        <w:rPr>
          <w:rFonts w:cstheme="minorHAnsi"/>
          <w:sz w:val="20"/>
          <w:szCs w:val="20"/>
        </w:rPr>
        <w:t>4</w:t>
      </w:r>
      <w:r w:rsidRPr="009F7F59">
        <w:rPr>
          <w:rFonts w:cstheme="minorHAnsi"/>
          <w:sz w:val="20"/>
          <w:szCs w:val="20"/>
        </w:rPr>
        <w:t xml:space="preserve"> – Avaliação da tendência sazonal de acidentes por escorpiões no período de 2013 a 2019, município de Ilha Solteira.</w:t>
      </w:r>
    </w:p>
    <w:p w14:paraId="647FBBCB" w14:textId="77777777" w:rsidR="009F7F59" w:rsidRPr="009F7F59" w:rsidRDefault="009F7F59" w:rsidP="009F7F59">
      <w:pPr>
        <w:autoSpaceDE w:val="0"/>
        <w:autoSpaceDN w:val="0"/>
        <w:adjustRightInd w:val="0"/>
        <w:spacing w:after="0"/>
        <w:jc w:val="both"/>
        <w:rPr>
          <w:rFonts w:cstheme="minorHAnsi"/>
          <w:sz w:val="20"/>
          <w:szCs w:val="20"/>
        </w:rPr>
      </w:pPr>
    </w:p>
    <w:p w14:paraId="1354575B" w14:textId="77777777" w:rsidR="009F7F59" w:rsidRPr="009F7F59" w:rsidRDefault="009F7F59" w:rsidP="009F7F59">
      <w:pPr>
        <w:autoSpaceDE w:val="0"/>
        <w:autoSpaceDN w:val="0"/>
        <w:adjustRightInd w:val="0"/>
        <w:spacing w:after="0"/>
        <w:jc w:val="both"/>
        <w:rPr>
          <w:rFonts w:cstheme="minorHAnsi"/>
          <w:sz w:val="20"/>
          <w:szCs w:val="20"/>
        </w:rPr>
      </w:pPr>
    </w:p>
    <w:p w14:paraId="25A7F429" w14:textId="77777777" w:rsidR="009F7F59" w:rsidRPr="00281080" w:rsidRDefault="009F7F59" w:rsidP="00281080">
      <w:pPr>
        <w:autoSpaceDE w:val="0"/>
        <w:autoSpaceDN w:val="0"/>
        <w:adjustRightInd w:val="0"/>
        <w:spacing w:after="0" w:line="360" w:lineRule="auto"/>
        <w:ind w:firstLine="708"/>
        <w:jc w:val="both"/>
        <w:rPr>
          <w:rFonts w:ascii="Times New Roman" w:hAnsi="Times New Roman" w:cs="Times New Roman"/>
          <w:sz w:val="24"/>
          <w:szCs w:val="24"/>
        </w:rPr>
      </w:pPr>
      <w:r w:rsidRPr="00281080">
        <w:rPr>
          <w:rFonts w:ascii="Times New Roman" w:hAnsi="Times New Roman" w:cs="Times New Roman"/>
          <w:sz w:val="24"/>
          <w:szCs w:val="24"/>
        </w:rPr>
        <w:t>As características climáticas dos três municípios são as mesmas, mas as ações de vigilância epidemiológica em Ilha solteira se mostram mais efetivas, pois mesmo que tenha registrado casos em todos os anos, os índices de prevalência são semelhantes aos observados nos municípios vizinhos.</w:t>
      </w:r>
    </w:p>
    <w:p w14:paraId="374E81EA" w14:textId="77777777" w:rsidR="009F7F59" w:rsidRPr="00281080" w:rsidRDefault="009F7F59" w:rsidP="00281080">
      <w:pPr>
        <w:autoSpaceDE w:val="0"/>
        <w:autoSpaceDN w:val="0"/>
        <w:adjustRightInd w:val="0"/>
        <w:spacing w:after="0" w:line="360" w:lineRule="auto"/>
        <w:ind w:firstLine="708"/>
        <w:jc w:val="both"/>
        <w:rPr>
          <w:rFonts w:ascii="Times New Roman" w:hAnsi="Times New Roman" w:cs="Times New Roman"/>
          <w:sz w:val="24"/>
          <w:szCs w:val="24"/>
        </w:rPr>
      </w:pPr>
      <w:r w:rsidRPr="00281080">
        <w:rPr>
          <w:rFonts w:ascii="Times New Roman" w:hAnsi="Times New Roman" w:cs="Times New Roman"/>
          <w:sz w:val="24"/>
          <w:szCs w:val="24"/>
        </w:rPr>
        <w:t xml:space="preserve">Em relação aos fatores climáticos, os casos de escorpionismo em Ilha Solteira entre os anos de 2013 a 2019 não sofreram variação sazonal, corroborando os achados de Ferreira e Rocha (2019), realizados numa cidade do Estado de Minas Gerais, os quais demonstraram que os acidentes apresentaram distribuição uniforme durante o ano, mesmo pelo fato dos escorpiões serem animais mais ativos nos meses quentes, associado aos períodos de chuva (SILVEIRA e MACHADO, 2017), porém devido às características climáticas de algumas regiões, tornem estes animais ativos durante todo o ano (BRASIL, 2010). Diferentemente dos achados de Soares et al (2002) e Almeida (2013) que </w:t>
      </w:r>
      <w:r w:rsidRPr="00281080">
        <w:rPr>
          <w:rFonts w:ascii="Times New Roman" w:hAnsi="Times New Roman" w:cs="Times New Roman"/>
          <w:sz w:val="24"/>
          <w:szCs w:val="24"/>
        </w:rPr>
        <w:lastRenderedPageBreak/>
        <w:t>verificaram a sazonalidade das notificações dos acidentes, com aumento significativo nos meses mais quentes e com maior pluviosidade. Inclusive Penedo e Schlindwein (2004) destacam os meses de setembro a dezembro como os mais importantes por aumentar a frequência das notificações.</w:t>
      </w:r>
    </w:p>
    <w:p w14:paraId="59DAD09D" w14:textId="77777777" w:rsidR="009F7F59" w:rsidRPr="00281080" w:rsidRDefault="009F7F59" w:rsidP="00281080">
      <w:pPr>
        <w:autoSpaceDE w:val="0"/>
        <w:autoSpaceDN w:val="0"/>
        <w:adjustRightInd w:val="0"/>
        <w:spacing w:after="0" w:line="360" w:lineRule="auto"/>
        <w:ind w:firstLine="708"/>
        <w:jc w:val="both"/>
        <w:rPr>
          <w:rFonts w:ascii="Times New Roman" w:hAnsi="Times New Roman" w:cs="Times New Roman"/>
          <w:sz w:val="24"/>
          <w:szCs w:val="24"/>
        </w:rPr>
      </w:pPr>
      <w:r w:rsidRPr="00281080">
        <w:rPr>
          <w:rFonts w:ascii="Times New Roman" w:hAnsi="Times New Roman" w:cs="Times New Roman"/>
          <w:sz w:val="24"/>
          <w:szCs w:val="24"/>
        </w:rPr>
        <w:t xml:space="preserve">No município baiano, no estudo de Carmo et al (2016), a distribuição dos acidentes com animais peçonhentos de acordo com as estações do ano mostrou uma concentração dos casos durante o outono (35,7%). Quanto ao escorpionismo, não houve um padrão sazonal, evidenciando-se uma frequência constante durante as estações (CARMO et al., 2016). </w:t>
      </w:r>
    </w:p>
    <w:p w14:paraId="263C1076" w14:textId="0D62F439" w:rsidR="009F7F59" w:rsidRPr="00281080" w:rsidRDefault="009F7F59" w:rsidP="00281080">
      <w:pPr>
        <w:autoSpaceDE w:val="0"/>
        <w:autoSpaceDN w:val="0"/>
        <w:adjustRightInd w:val="0"/>
        <w:spacing w:after="0" w:line="360" w:lineRule="auto"/>
        <w:ind w:firstLine="708"/>
        <w:jc w:val="both"/>
        <w:rPr>
          <w:rFonts w:ascii="Times New Roman" w:hAnsi="Times New Roman" w:cs="Times New Roman"/>
          <w:sz w:val="24"/>
          <w:szCs w:val="24"/>
        </w:rPr>
      </w:pPr>
      <w:r w:rsidRPr="00281080">
        <w:rPr>
          <w:rFonts w:ascii="Times New Roman" w:hAnsi="Times New Roman" w:cs="Times New Roman"/>
          <w:sz w:val="24"/>
          <w:szCs w:val="24"/>
        </w:rPr>
        <w:t>O crescimento demográfico das cidades</w:t>
      </w:r>
      <w:r w:rsidR="00A50C7F">
        <w:rPr>
          <w:rFonts w:ascii="Times New Roman" w:hAnsi="Times New Roman" w:cs="Times New Roman"/>
          <w:sz w:val="24"/>
          <w:szCs w:val="24"/>
        </w:rPr>
        <w:t xml:space="preserve"> deveria</w:t>
      </w:r>
      <w:r w:rsidRPr="00281080">
        <w:rPr>
          <w:rFonts w:ascii="Times New Roman" w:hAnsi="Times New Roman" w:cs="Times New Roman"/>
          <w:sz w:val="24"/>
          <w:szCs w:val="24"/>
        </w:rPr>
        <w:t xml:space="preserve"> implica</w:t>
      </w:r>
      <w:r w:rsidR="00A50C7F">
        <w:rPr>
          <w:rFonts w:ascii="Times New Roman" w:hAnsi="Times New Roman" w:cs="Times New Roman"/>
          <w:sz w:val="24"/>
          <w:szCs w:val="24"/>
        </w:rPr>
        <w:t>r</w:t>
      </w:r>
      <w:r w:rsidRPr="00281080">
        <w:rPr>
          <w:rFonts w:ascii="Times New Roman" w:hAnsi="Times New Roman" w:cs="Times New Roman"/>
          <w:sz w:val="24"/>
          <w:szCs w:val="24"/>
        </w:rPr>
        <w:t xml:space="preserve"> na melhoria dos serviços públicos oferecidos. Em Ilha Solteira essa</w:t>
      </w:r>
      <w:r w:rsidR="00A50C7F">
        <w:rPr>
          <w:rFonts w:ascii="Times New Roman" w:hAnsi="Times New Roman" w:cs="Times New Roman"/>
          <w:sz w:val="24"/>
          <w:szCs w:val="24"/>
        </w:rPr>
        <w:t>s</w:t>
      </w:r>
      <w:r w:rsidRPr="00281080">
        <w:rPr>
          <w:rFonts w:ascii="Times New Roman" w:hAnsi="Times New Roman" w:cs="Times New Roman"/>
          <w:sz w:val="24"/>
          <w:szCs w:val="24"/>
        </w:rPr>
        <w:t xml:space="preserve"> melhoria</w:t>
      </w:r>
      <w:r w:rsidR="00A50C7F">
        <w:rPr>
          <w:rFonts w:ascii="Times New Roman" w:hAnsi="Times New Roman" w:cs="Times New Roman"/>
          <w:sz w:val="24"/>
          <w:szCs w:val="24"/>
        </w:rPr>
        <w:t>s</w:t>
      </w:r>
      <w:r w:rsidRPr="00281080">
        <w:rPr>
          <w:rFonts w:ascii="Times New Roman" w:hAnsi="Times New Roman" w:cs="Times New Roman"/>
          <w:sz w:val="24"/>
          <w:szCs w:val="24"/>
        </w:rPr>
        <w:t xml:space="preserve"> não acontece</w:t>
      </w:r>
      <w:r w:rsidR="00A50C7F">
        <w:rPr>
          <w:rFonts w:ascii="Times New Roman" w:hAnsi="Times New Roman" w:cs="Times New Roman"/>
          <w:sz w:val="24"/>
          <w:szCs w:val="24"/>
        </w:rPr>
        <w:t>ram</w:t>
      </w:r>
      <w:r w:rsidRPr="00281080">
        <w:rPr>
          <w:rFonts w:ascii="Times New Roman" w:hAnsi="Times New Roman" w:cs="Times New Roman"/>
          <w:sz w:val="24"/>
          <w:szCs w:val="24"/>
        </w:rPr>
        <w:t xml:space="preserve"> em alguns serviços, como o da coleta dos resíduos sólidos, que antes era diária e hoje acontece em dias alternados para que a administração consiga atender todos os bairros e a zona rural. Esse fato somado à falta de conscientização da população sobre o assunto tem produzido condições favoráveis ao escorpionismo.</w:t>
      </w:r>
    </w:p>
    <w:p w14:paraId="6950528F" w14:textId="77777777" w:rsidR="009F7F59" w:rsidRPr="00281080" w:rsidRDefault="009F7F59" w:rsidP="00281080">
      <w:pPr>
        <w:autoSpaceDE w:val="0"/>
        <w:autoSpaceDN w:val="0"/>
        <w:adjustRightInd w:val="0"/>
        <w:spacing w:after="0" w:line="360" w:lineRule="auto"/>
        <w:ind w:firstLine="708"/>
        <w:jc w:val="both"/>
        <w:rPr>
          <w:rFonts w:ascii="Times New Roman" w:hAnsi="Times New Roman" w:cs="Times New Roman"/>
          <w:sz w:val="24"/>
          <w:szCs w:val="24"/>
        </w:rPr>
      </w:pPr>
      <w:r w:rsidRPr="00281080">
        <w:rPr>
          <w:rFonts w:ascii="Times New Roman" w:hAnsi="Times New Roman" w:cs="Times New Roman"/>
          <w:sz w:val="24"/>
          <w:szCs w:val="24"/>
        </w:rPr>
        <w:t xml:space="preserve">A espécie escorpião amarelo (T. serrulatus) que tem causados os acidentes no município de Ilha Solteira, está bem adaptada à vida urbana no município, sendo uma das causas, a rápida e desorganizada instalação de dois assentamentos rurais, em áreas antes ocupadas por estes indivíduos. </w:t>
      </w:r>
    </w:p>
    <w:p w14:paraId="459E97D8" w14:textId="497C3408" w:rsidR="009F7F59" w:rsidRPr="00281080" w:rsidRDefault="009F7F59" w:rsidP="00A50C7F">
      <w:pPr>
        <w:autoSpaceDE w:val="0"/>
        <w:autoSpaceDN w:val="0"/>
        <w:adjustRightInd w:val="0"/>
        <w:spacing w:after="0" w:line="360" w:lineRule="auto"/>
        <w:ind w:firstLine="708"/>
        <w:jc w:val="both"/>
        <w:rPr>
          <w:rFonts w:ascii="Times New Roman" w:hAnsi="Times New Roman" w:cs="Times New Roman"/>
          <w:sz w:val="24"/>
          <w:szCs w:val="24"/>
        </w:rPr>
      </w:pPr>
      <w:r w:rsidRPr="00281080">
        <w:rPr>
          <w:rFonts w:ascii="Times New Roman" w:hAnsi="Times New Roman" w:cs="Times New Roman"/>
          <w:sz w:val="24"/>
          <w:szCs w:val="24"/>
        </w:rPr>
        <w:t>Portanto, constata-se que os acidentes são consequência do desequilíbrio ecológico, da ampliação da área rural do município, do colapso nos serviços públicos de limpeza e manutenção urbana, temperaturas cada vez mais altas, descuido dos moradores com a questão e políticas de saúde ineficazes na ação contra os animais peçonhentos. Também a falta de predadores, possibilita a rápida proliferação de escorpiões. A junção destes fatores contribui para o aumento populacional da espécie (FASEH, 2018).</w:t>
      </w:r>
    </w:p>
    <w:p w14:paraId="54CF8217" w14:textId="77777777" w:rsidR="004857E5" w:rsidRPr="00281080" w:rsidRDefault="004857E5" w:rsidP="00281080">
      <w:pPr>
        <w:autoSpaceDE w:val="0"/>
        <w:autoSpaceDN w:val="0"/>
        <w:adjustRightInd w:val="0"/>
        <w:spacing w:after="0" w:line="360" w:lineRule="auto"/>
        <w:ind w:firstLine="709"/>
        <w:jc w:val="both"/>
        <w:rPr>
          <w:rFonts w:ascii="Times New Roman" w:hAnsi="Times New Roman" w:cs="Times New Roman"/>
          <w:sz w:val="24"/>
          <w:szCs w:val="24"/>
        </w:rPr>
      </w:pPr>
      <w:r w:rsidRPr="00281080">
        <w:rPr>
          <w:rFonts w:ascii="Times New Roman" w:hAnsi="Times New Roman" w:cs="Times New Roman"/>
          <w:sz w:val="24"/>
          <w:szCs w:val="24"/>
        </w:rPr>
        <w:t>Os estudos de Ferreira e Rocha (2019) reforçam que o crescimento desordenado das cidades muitas vezes não é acompanhado por uma infraestrutura de saneamento, resultando em acúmulo de lixo e proliferação de baratas. Ferreira e Rocha (2019) citando Reis (2017) apontam que essas condições acabam atraindo escorpiões para dentro das residências, onde procuram abrigo e alimento, aumentando no número de acidentes.</w:t>
      </w:r>
    </w:p>
    <w:p w14:paraId="40B179D4" w14:textId="77777777" w:rsidR="004857E5" w:rsidRPr="00281080" w:rsidRDefault="004857E5" w:rsidP="00281080">
      <w:pPr>
        <w:autoSpaceDE w:val="0"/>
        <w:autoSpaceDN w:val="0"/>
        <w:adjustRightInd w:val="0"/>
        <w:spacing w:after="0" w:line="360" w:lineRule="auto"/>
        <w:ind w:firstLine="709"/>
        <w:jc w:val="both"/>
        <w:rPr>
          <w:rFonts w:ascii="Times New Roman" w:hAnsi="Times New Roman" w:cs="Times New Roman"/>
          <w:sz w:val="24"/>
          <w:szCs w:val="24"/>
        </w:rPr>
      </w:pPr>
      <w:r w:rsidRPr="00281080">
        <w:rPr>
          <w:rFonts w:ascii="Times New Roman" w:hAnsi="Times New Roman" w:cs="Times New Roman"/>
          <w:sz w:val="24"/>
          <w:szCs w:val="24"/>
        </w:rPr>
        <w:t>Os acidentes acontecem com mais frequência quando os indivíduos manipulam lixo, entulhos de tijolos, assim como quando transitam em áreas de matas, possivelmente relacionadas com os indivíduos que estavam trabalhando no momento da picada (SOUZA et al, 2017).</w:t>
      </w:r>
    </w:p>
    <w:p w14:paraId="3BBB31D6" w14:textId="741E19D7" w:rsidR="004857E5" w:rsidRPr="00281080" w:rsidRDefault="004857E5" w:rsidP="00281080">
      <w:pPr>
        <w:autoSpaceDE w:val="0"/>
        <w:autoSpaceDN w:val="0"/>
        <w:adjustRightInd w:val="0"/>
        <w:spacing w:after="0" w:line="360" w:lineRule="auto"/>
        <w:ind w:firstLine="709"/>
        <w:jc w:val="both"/>
        <w:rPr>
          <w:rFonts w:ascii="Times New Roman" w:hAnsi="Times New Roman" w:cs="Times New Roman"/>
          <w:sz w:val="24"/>
          <w:szCs w:val="24"/>
        </w:rPr>
      </w:pPr>
      <w:r w:rsidRPr="00281080">
        <w:rPr>
          <w:rFonts w:ascii="Times New Roman" w:hAnsi="Times New Roman" w:cs="Times New Roman"/>
          <w:sz w:val="24"/>
          <w:szCs w:val="24"/>
        </w:rPr>
        <w:lastRenderedPageBreak/>
        <w:t>No estudo de Ilha Solteira, o maior número de acidentes ocorreu com pessoas do sexo masculino, num total de 164 casos (57,96%), enquanto indivíduos do sexo feminino foram registrados 119 casos (42,04%). Para o cálculo da comparação entre a taxa de incidência segundo o sexo, durante todo o período analisado admitiu-se que a população masculina e a feminina correspondiam, cada uma, a 50% da população total média, e admitiu-se que a mesma pessoa foi picada apenas uma vez, ou seja, não se observou mais de uma picada na mesma pessoa. Os resultados observados nesta análise estão apresentados na Tabela 4.</w:t>
      </w:r>
    </w:p>
    <w:p w14:paraId="41D23F12" w14:textId="39CA7A05" w:rsidR="004857E5" w:rsidRPr="00281080" w:rsidRDefault="004857E5" w:rsidP="00281080">
      <w:pPr>
        <w:autoSpaceDE w:val="0"/>
        <w:autoSpaceDN w:val="0"/>
        <w:adjustRightInd w:val="0"/>
        <w:spacing w:after="0" w:line="360" w:lineRule="auto"/>
        <w:ind w:firstLine="709"/>
        <w:jc w:val="both"/>
        <w:rPr>
          <w:rFonts w:ascii="Times New Roman" w:hAnsi="Times New Roman" w:cs="Times New Roman"/>
          <w:sz w:val="24"/>
          <w:szCs w:val="24"/>
        </w:rPr>
      </w:pPr>
    </w:p>
    <w:p w14:paraId="27B7DB8C" w14:textId="536E5982" w:rsidR="004857E5" w:rsidRDefault="004857E5" w:rsidP="004857E5">
      <w:pPr>
        <w:autoSpaceDE w:val="0"/>
        <w:autoSpaceDN w:val="0"/>
        <w:adjustRightInd w:val="0"/>
        <w:spacing w:after="0"/>
        <w:ind w:firstLine="709"/>
        <w:jc w:val="both"/>
        <w:rPr>
          <w:rFonts w:cstheme="minorHAnsi"/>
          <w:sz w:val="20"/>
          <w:szCs w:val="20"/>
        </w:rPr>
      </w:pPr>
    </w:p>
    <w:p w14:paraId="4B6CAD4A" w14:textId="77777777" w:rsidR="004857E5" w:rsidRDefault="004857E5" w:rsidP="004857E5">
      <w:pPr>
        <w:autoSpaceDE w:val="0"/>
        <w:autoSpaceDN w:val="0"/>
        <w:adjustRightInd w:val="0"/>
        <w:spacing w:after="0"/>
        <w:ind w:firstLine="709"/>
        <w:jc w:val="both"/>
        <w:rPr>
          <w:rFonts w:cstheme="minorHAnsi"/>
          <w:sz w:val="20"/>
          <w:szCs w:val="20"/>
        </w:rPr>
      </w:pPr>
    </w:p>
    <w:p w14:paraId="4D1A5681" w14:textId="39FE4EA7" w:rsidR="004857E5" w:rsidRPr="004857E5" w:rsidRDefault="004857E5" w:rsidP="004857E5">
      <w:pPr>
        <w:autoSpaceDE w:val="0"/>
        <w:autoSpaceDN w:val="0"/>
        <w:adjustRightInd w:val="0"/>
        <w:spacing w:after="0" w:line="360" w:lineRule="auto"/>
        <w:jc w:val="both"/>
        <w:rPr>
          <w:rFonts w:cstheme="minorHAnsi"/>
          <w:sz w:val="20"/>
          <w:szCs w:val="20"/>
        </w:rPr>
      </w:pPr>
      <w:r w:rsidRPr="004857E5">
        <w:rPr>
          <w:rFonts w:cstheme="minorHAnsi"/>
          <w:sz w:val="20"/>
          <w:szCs w:val="20"/>
        </w:rPr>
        <w:t>Tabela 4- Taxa percentual de notificações de acidentes com escorpião por gênero durante o período de 2013 a 2019, Ilha Solteira/SP.</w:t>
      </w:r>
    </w:p>
    <w:tbl>
      <w:tblPr>
        <w:tblW w:w="7696" w:type="dxa"/>
        <w:jc w:val="center"/>
        <w:tblCellMar>
          <w:left w:w="70" w:type="dxa"/>
          <w:right w:w="70" w:type="dxa"/>
        </w:tblCellMar>
        <w:tblLook w:val="04A0" w:firstRow="1" w:lastRow="0" w:firstColumn="1" w:lastColumn="0" w:noHBand="0" w:noVBand="1"/>
      </w:tblPr>
      <w:tblGrid>
        <w:gridCol w:w="1701"/>
        <w:gridCol w:w="1633"/>
        <w:gridCol w:w="1807"/>
        <w:gridCol w:w="2555"/>
      </w:tblGrid>
      <w:tr w:rsidR="004857E5" w:rsidRPr="004857E5" w14:paraId="25978AD8" w14:textId="77777777" w:rsidTr="002C6A02">
        <w:trPr>
          <w:trHeight w:val="288"/>
          <w:jc w:val="center"/>
        </w:trPr>
        <w:tc>
          <w:tcPr>
            <w:tcW w:w="1701" w:type="dxa"/>
            <w:tcBorders>
              <w:top w:val="single" w:sz="4" w:space="0" w:color="auto"/>
              <w:left w:val="nil"/>
              <w:bottom w:val="single" w:sz="4" w:space="0" w:color="auto"/>
              <w:right w:val="nil"/>
            </w:tcBorders>
            <w:shd w:val="clear" w:color="auto" w:fill="auto"/>
            <w:noWrap/>
            <w:vAlign w:val="bottom"/>
            <w:hideMark/>
          </w:tcPr>
          <w:p w14:paraId="06757E9D" w14:textId="77777777" w:rsidR="004857E5" w:rsidRPr="004857E5" w:rsidRDefault="004857E5" w:rsidP="002C6A02">
            <w:pPr>
              <w:spacing w:after="0" w:line="240" w:lineRule="auto"/>
              <w:rPr>
                <w:rFonts w:eastAsia="Times New Roman" w:cstheme="minorHAnsi"/>
                <w:b/>
                <w:color w:val="000000"/>
                <w:sz w:val="20"/>
                <w:szCs w:val="20"/>
                <w:lang w:eastAsia="pt-BR"/>
              </w:rPr>
            </w:pPr>
            <w:r w:rsidRPr="004857E5">
              <w:rPr>
                <w:rFonts w:eastAsia="Times New Roman" w:cstheme="minorHAnsi"/>
                <w:b/>
                <w:color w:val="000000"/>
                <w:sz w:val="20"/>
                <w:szCs w:val="20"/>
                <w:lang w:eastAsia="pt-BR"/>
              </w:rPr>
              <w:t>Sexo</w:t>
            </w:r>
          </w:p>
        </w:tc>
        <w:tc>
          <w:tcPr>
            <w:tcW w:w="1633" w:type="dxa"/>
            <w:tcBorders>
              <w:top w:val="single" w:sz="4" w:space="0" w:color="auto"/>
              <w:left w:val="nil"/>
              <w:bottom w:val="single" w:sz="4" w:space="0" w:color="auto"/>
              <w:right w:val="nil"/>
            </w:tcBorders>
            <w:shd w:val="clear" w:color="auto" w:fill="auto"/>
            <w:noWrap/>
            <w:vAlign w:val="bottom"/>
            <w:hideMark/>
          </w:tcPr>
          <w:p w14:paraId="64870827" w14:textId="77777777" w:rsidR="004857E5" w:rsidRPr="004857E5" w:rsidRDefault="004857E5" w:rsidP="002C6A02">
            <w:pPr>
              <w:spacing w:after="0" w:line="240" w:lineRule="auto"/>
              <w:jc w:val="center"/>
              <w:rPr>
                <w:rFonts w:eastAsia="Times New Roman" w:cstheme="minorHAnsi"/>
                <w:b/>
                <w:color w:val="000000"/>
                <w:sz w:val="20"/>
                <w:szCs w:val="20"/>
                <w:lang w:eastAsia="pt-BR"/>
              </w:rPr>
            </w:pPr>
            <w:r w:rsidRPr="004857E5">
              <w:rPr>
                <w:rFonts w:eastAsia="Times New Roman" w:cstheme="minorHAnsi"/>
                <w:b/>
                <w:color w:val="000000"/>
                <w:sz w:val="20"/>
                <w:szCs w:val="20"/>
                <w:lang w:eastAsia="pt-BR"/>
              </w:rPr>
              <w:t>Casos</w:t>
            </w:r>
          </w:p>
        </w:tc>
        <w:tc>
          <w:tcPr>
            <w:tcW w:w="1807" w:type="dxa"/>
            <w:tcBorders>
              <w:top w:val="single" w:sz="4" w:space="0" w:color="auto"/>
              <w:left w:val="nil"/>
              <w:bottom w:val="single" w:sz="4" w:space="0" w:color="auto"/>
              <w:right w:val="nil"/>
            </w:tcBorders>
            <w:shd w:val="clear" w:color="auto" w:fill="auto"/>
            <w:noWrap/>
            <w:vAlign w:val="bottom"/>
            <w:hideMark/>
          </w:tcPr>
          <w:p w14:paraId="2B50A612" w14:textId="77777777" w:rsidR="004857E5" w:rsidRPr="004857E5" w:rsidRDefault="004857E5" w:rsidP="002C6A02">
            <w:pPr>
              <w:spacing w:after="0" w:line="240" w:lineRule="auto"/>
              <w:jc w:val="center"/>
              <w:rPr>
                <w:rFonts w:eastAsia="Times New Roman" w:cstheme="minorHAnsi"/>
                <w:b/>
                <w:color w:val="000000"/>
                <w:sz w:val="20"/>
                <w:szCs w:val="20"/>
                <w:lang w:eastAsia="pt-BR"/>
              </w:rPr>
            </w:pPr>
            <w:r w:rsidRPr="004857E5">
              <w:rPr>
                <w:rFonts w:eastAsia="Times New Roman" w:cstheme="minorHAnsi"/>
                <w:b/>
                <w:color w:val="000000"/>
                <w:sz w:val="20"/>
                <w:szCs w:val="20"/>
                <w:lang w:eastAsia="pt-BR"/>
              </w:rPr>
              <w:t>População</w:t>
            </w:r>
          </w:p>
        </w:tc>
        <w:tc>
          <w:tcPr>
            <w:tcW w:w="2555" w:type="dxa"/>
            <w:tcBorders>
              <w:top w:val="single" w:sz="4" w:space="0" w:color="auto"/>
              <w:left w:val="nil"/>
              <w:bottom w:val="single" w:sz="4" w:space="0" w:color="auto"/>
              <w:right w:val="nil"/>
            </w:tcBorders>
            <w:shd w:val="clear" w:color="auto" w:fill="auto"/>
            <w:noWrap/>
            <w:vAlign w:val="bottom"/>
            <w:hideMark/>
          </w:tcPr>
          <w:p w14:paraId="4FFFDB94" w14:textId="77777777" w:rsidR="004857E5" w:rsidRPr="004857E5" w:rsidRDefault="004857E5" w:rsidP="002C6A02">
            <w:pPr>
              <w:spacing w:after="0" w:line="240" w:lineRule="auto"/>
              <w:jc w:val="center"/>
              <w:rPr>
                <w:rFonts w:eastAsia="Times New Roman" w:cstheme="minorHAnsi"/>
                <w:b/>
                <w:color w:val="000000"/>
                <w:sz w:val="20"/>
                <w:szCs w:val="20"/>
                <w:lang w:eastAsia="pt-BR"/>
              </w:rPr>
            </w:pPr>
            <w:r w:rsidRPr="004857E5">
              <w:rPr>
                <w:rFonts w:eastAsia="Times New Roman" w:cstheme="minorHAnsi"/>
                <w:b/>
                <w:color w:val="000000"/>
                <w:sz w:val="20"/>
                <w:szCs w:val="20"/>
                <w:lang w:eastAsia="pt-BR"/>
              </w:rPr>
              <w:t>Taxa (%)</w:t>
            </w:r>
          </w:p>
        </w:tc>
      </w:tr>
      <w:tr w:rsidR="004857E5" w:rsidRPr="004857E5" w14:paraId="4EEF2E30" w14:textId="77777777" w:rsidTr="002C6A02">
        <w:trPr>
          <w:trHeight w:val="288"/>
          <w:jc w:val="center"/>
        </w:trPr>
        <w:tc>
          <w:tcPr>
            <w:tcW w:w="1701" w:type="dxa"/>
            <w:tcBorders>
              <w:top w:val="single" w:sz="4" w:space="0" w:color="auto"/>
              <w:left w:val="nil"/>
              <w:right w:val="nil"/>
            </w:tcBorders>
            <w:shd w:val="clear" w:color="auto" w:fill="auto"/>
            <w:noWrap/>
            <w:vAlign w:val="bottom"/>
            <w:hideMark/>
          </w:tcPr>
          <w:p w14:paraId="41B63E49" w14:textId="77777777" w:rsidR="004857E5" w:rsidRPr="004857E5" w:rsidRDefault="004857E5" w:rsidP="002C6A02">
            <w:pPr>
              <w:spacing w:after="0" w:line="240" w:lineRule="auto"/>
              <w:rPr>
                <w:rFonts w:eastAsia="Times New Roman" w:cstheme="minorHAnsi"/>
                <w:color w:val="000000"/>
                <w:sz w:val="20"/>
                <w:szCs w:val="20"/>
                <w:lang w:eastAsia="pt-BR"/>
              </w:rPr>
            </w:pPr>
            <w:r w:rsidRPr="004857E5">
              <w:rPr>
                <w:rFonts w:eastAsia="Times New Roman" w:cstheme="minorHAnsi"/>
                <w:color w:val="000000"/>
                <w:sz w:val="20"/>
                <w:szCs w:val="20"/>
                <w:lang w:eastAsia="pt-BR"/>
              </w:rPr>
              <w:t>Masculino</w:t>
            </w:r>
          </w:p>
        </w:tc>
        <w:tc>
          <w:tcPr>
            <w:tcW w:w="1633" w:type="dxa"/>
            <w:tcBorders>
              <w:top w:val="single" w:sz="4" w:space="0" w:color="auto"/>
              <w:left w:val="nil"/>
              <w:right w:val="nil"/>
            </w:tcBorders>
            <w:shd w:val="clear" w:color="auto" w:fill="auto"/>
            <w:noWrap/>
            <w:vAlign w:val="bottom"/>
            <w:hideMark/>
          </w:tcPr>
          <w:p w14:paraId="07804ABE" w14:textId="77777777" w:rsidR="004857E5" w:rsidRPr="004857E5" w:rsidRDefault="004857E5" w:rsidP="002C6A02">
            <w:pPr>
              <w:spacing w:after="0" w:line="240" w:lineRule="auto"/>
              <w:jc w:val="center"/>
              <w:rPr>
                <w:rFonts w:eastAsia="Times New Roman" w:cstheme="minorHAnsi"/>
                <w:color w:val="000000"/>
                <w:sz w:val="20"/>
                <w:szCs w:val="20"/>
                <w:lang w:eastAsia="pt-BR"/>
              </w:rPr>
            </w:pPr>
            <w:r w:rsidRPr="004857E5">
              <w:rPr>
                <w:rFonts w:eastAsia="Times New Roman" w:cstheme="minorHAnsi"/>
                <w:color w:val="000000"/>
                <w:sz w:val="20"/>
                <w:szCs w:val="20"/>
                <w:lang w:eastAsia="pt-BR"/>
              </w:rPr>
              <w:t>164</w:t>
            </w:r>
          </w:p>
        </w:tc>
        <w:tc>
          <w:tcPr>
            <w:tcW w:w="1807" w:type="dxa"/>
            <w:tcBorders>
              <w:top w:val="single" w:sz="4" w:space="0" w:color="auto"/>
              <w:left w:val="nil"/>
              <w:right w:val="nil"/>
            </w:tcBorders>
            <w:shd w:val="clear" w:color="auto" w:fill="auto"/>
            <w:noWrap/>
            <w:vAlign w:val="bottom"/>
            <w:hideMark/>
          </w:tcPr>
          <w:p w14:paraId="5FC014CB" w14:textId="77777777" w:rsidR="004857E5" w:rsidRPr="004857E5" w:rsidRDefault="004857E5" w:rsidP="002C6A02">
            <w:pPr>
              <w:spacing w:after="0" w:line="240" w:lineRule="auto"/>
              <w:jc w:val="center"/>
              <w:rPr>
                <w:rFonts w:eastAsia="Times New Roman" w:cstheme="minorHAnsi"/>
                <w:color w:val="000000"/>
                <w:sz w:val="20"/>
                <w:szCs w:val="20"/>
                <w:lang w:eastAsia="pt-BR"/>
              </w:rPr>
            </w:pPr>
            <w:r w:rsidRPr="004857E5">
              <w:rPr>
                <w:rFonts w:eastAsia="Times New Roman" w:cstheme="minorHAnsi"/>
                <w:color w:val="000000"/>
                <w:sz w:val="20"/>
                <w:szCs w:val="20"/>
                <w:lang w:eastAsia="pt-BR"/>
              </w:rPr>
              <w:t>13200</w:t>
            </w:r>
          </w:p>
        </w:tc>
        <w:tc>
          <w:tcPr>
            <w:tcW w:w="2555" w:type="dxa"/>
            <w:tcBorders>
              <w:top w:val="single" w:sz="4" w:space="0" w:color="auto"/>
              <w:left w:val="nil"/>
              <w:right w:val="nil"/>
            </w:tcBorders>
            <w:shd w:val="clear" w:color="auto" w:fill="auto"/>
            <w:noWrap/>
            <w:vAlign w:val="bottom"/>
            <w:hideMark/>
          </w:tcPr>
          <w:p w14:paraId="66EA8B4E" w14:textId="77777777" w:rsidR="004857E5" w:rsidRPr="004857E5" w:rsidRDefault="004857E5" w:rsidP="002C6A02">
            <w:pPr>
              <w:spacing w:after="0" w:line="240" w:lineRule="auto"/>
              <w:jc w:val="center"/>
              <w:rPr>
                <w:rFonts w:eastAsia="Times New Roman" w:cstheme="minorHAnsi"/>
                <w:color w:val="000000"/>
                <w:sz w:val="20"/>
                <w:szCs w:val="20"/>
                <w:lang w:eastAsia="pt-BR"/>
              </w:rPr>
            </w:pPr>
            <w:r w:rsidRPr="004857E5">
              <w:rPr>
                <w:rFonts w:eastAsia="Times New Roman" w:cstheme="minorHAnsi"/>
                <w:color w:val="000000"/>
                <w:sz w:val="20"/>
                <w:szCs w:val="20"/>
                <w:lang w:eastAsia="pt-BR"/>
              </w:rPr>
              <w:t>1,24</w:t>
            </w:r>
          </w:p>
        </w:tc>
      </w:tr>
      <w:tr w:rsidR="004857E5" w:rsidRPr="004857E5" w14:paraId="5A4F9B72" w14:textId="77777777" w:rsidTr="002C6A02">
        <w:trPr>
          <w:trHeight w:val="288"/>
          <w:jc w:val="center"/>
        </w:trPr>
        <w:tc>
          <w:tcPr>
            <w:tcW w:w="1701" w:type="dxa"/>
            <w:tcBorders>
              <w:top w:val="nil"/>
              <w:left w:val="nil"/>
              <w:bottom w:val="single" w:sz="4" w:space="0" w:color="auto"/>
              <w:right w:val="nil"/>
            </w:tcBorders>
            <w:shd w:val="clear" w:color="auto" w:fill="auto"/>
            <w:noWrap/>
            <w:vAlign w:val="bottom"/>
            <w:hideMark/>
          </w:tcPr>
          <w:p w14:paraId="48CBD522" w14:textId="77777777" w:rsidR="004857E5" w:rsidRPr="004857E5" w:rsidRDefault="004857E5" w:rsidP="002C6A02">
            <w:pPr>
              <w:spacing w:after="0" w:line="240" w:lineRule="auto"/>
              <w:rPr>
                <w:rFonts w:eastAsia="Times New Roman" w:cstheme="minorHAnsi"/>
                <w:color w:val="000000"/>
                <w:sz w:val="20"/>
                <w:szCs w:val="20"/>
                <w:lang w:eastAsia="pt-BR"/>
              </w:rPr>
            </w:pPr>
            <w:r w:rsidRPr="004857E5">
              <w:rPr>
                <w:rFonts w:eastAsia="Times New Roman" w:cstheme="minorHAnsi"/>
                <w:color w:val="000000"/>
                <w:sz w:val="20"/>
                <w:szCs w:val="20"/>
                <w:lang w:eastAsia="pt-BR"/>
              </w:rPr>
              <w:t>Feminino</w:t>
            </w:r>
          </w:p>
        </w:tc>
        <w:tc>
          <w:tcPr>
            <w:tcW w:w="1633" w:type="dxa"/>
            <w:tcBorders>
              <w:top w:val="nil"/>
              <w:left w:val="nil"/>
              <w:bottom w:val="single" w:sz="4" w:space="0" w:color="auto"/>
              <w:right w:val="nil"/>
            </w:tcBorders>
            <w:shd w:val="clear" w:color="auto" w:fill="auto"/>
            <w:noWrap/>
            <w:vAlign w:val="bottom"/>
            <w:hideMark/>
          </w:tcPr>
          <w:p w14:paraId="4EBC5031" w14:textId="77777777" w:rsidR="004857E5" w:rsidRPr="004857E5" w:rsidRDefault="004857E5" w:rsidP="002C6A02">
            <w:pPr>
              <w:spacing w:after="0" w:line="240" w:lineRule="auto"/>
              <w:jc w:val="center"/>
              <w:rPr>
                <w:rFonts w:eastAsia="Times New Roman" w:cstheme="minorHAnsi"/>
                <w:color w:val="000000"/>
                <w:sz w:val="20"/>
                <w:szCs w:val="20"/>
                <w:lang w:eastAsia="pt-BR"/>
              </w:rPr>
            </w:pPr>
            <w:r w:rsidRPr="004857E5">
              <w:rPr>
                <w:rFonts w:eastAsia="Times New Roman" w:cstheme="minorHAnsi"/>
                <w:color w:val="000000"/>
                <w:sz w:val="20"/>
                <w:szCs w:val="20"/>
                <w:lang w:eastAsia="pt-BR"/>
              </w:rPr>
              <w:t>119</w:t>
            </w:r>
          </w:p>
        </w:tc>
        <w:tc>
          <w:tcPr>
            <w:tcW w:w="1807" w:type="dxa"/>
            <w:tcBorders>
              <w:top w:val="nil"/>
              <w:left w:val="nil"/>
              <w:bottom w:val="single" w:sz="4" w:space="0" w:color="auto"/>
              <w:right w:val="nil"/>
            </w:tcBorders>
            <w:shd w:val="clear" w:color="auto" w:fill="auto"/>
            <w:noWrap/>
            <w:vAlign w:val="bottom"/>
            <w:hideMark/>
          </w:tcPr>
          <w:p w14:paraId="295D55A6" w14:textId="77777777" w:rsidR="004857E5" w:rsidRPr="004857E5" w:rsidRDefault="004857E5" w:rsidP="002C6A02">
            <w:pPr>
              <w:spacing w:after="0" w:line="240" w:lineRule="auto"/>
              <w:jc w:val="center"/>
              <w:rPr>
                <w:rFonts w:eastAsia="Times New Roman" w:cstheme="minorHAnsi"/>
                <w:color w:val="000000"/>
                <w:sz w:val="20"/>
                <w:szCs w:val="20"/>
                <w:lang w:eastAsia="pt-BR"/>
              </w:rPr>
            </w:pPr>
            <w:r w:rsidRPr="004857E5">
              <w:rPr>
                <w:rFonts w:eastAsia="Times New Roman" w:cstheme="minorHAnsi"/>
                <w:color w:val="000000"/>
                <w:sz w:val="20"/>
                <w:szCs w:val="20"/>
                <w:lang w:eastAsia="pt-BR"/>
              </w:rPr>
              <w:t>13200</w:t>
            </w:r>
          </w:p>
        </w:tc>
        <w:tc>
          <w:tcPr>
            <w:tcW w:w="2555" w:type="dxa"/>
            <w:tcBorders>
              <w:top w:val="nil"/>
              <w:left w:val="nil"/>
              <w:bottom w:val="single" w:sz="4" w:space="0" w:color="auto"/>
              <w:right w:val="nil"/>
            </w:tcBorders>
            <w:shd w:val="clear" w:color="auto" w:fill="auto"/>
            <w:noWrap/>
            <w:vAlign w:val="bottom"/>
            <w:hideMark/>
          </w:tcPr>
          <w:p w14:paraId="7CAB7FB7" w14:textId="77777777" w:rsidR="004857E5" w:rsidRPr="004857E5" w:rsidRDefault="004857E5" w:rsidP="002C6A02">
            <w:pPr>
              <w:spacing w:after="0" w:line="240" w:lineRule="auto"/>
              <w:jc w:val="center"/>
              <w:rPr>
                <w:rFonts w:eastAsia="Times New Roman" w:cstheme="minorHAnsi"/>
                <w:color w:val="000000"/>
                <w:sz w:val="20"/>
                <w:szCs w:val="20"/>
                <w:lang w:eastAsia="pt-BR"/>
              </w:rPr>
            </w:pPr>
            <w:r w:rsidRPr="004857E5">
              <w:rPr>
                <w:rFonts w:eastAsia="Times New Roman" w:cstheme="minorHAnsi"/>
                <w:color w:val="000000"/>
                <w:sz w:val="20"/>
                <w:szCs w:val="20"/>
                <w:lang w:eastAsia="pt-BR"/>
              </w:rPr>
              <w:t>0,90</w:t>
            </w:r>
          </w:p>
        </w:tc>
      </w:tr>
      <w:tr w:rsidR="004857E5" w:rsidRPr="004857E5" w14:paraId="65318653" w14:textId="77777777" w:rsidTr="002C6A02">
        <w:trPr>
          <w:trHeight w:val="288"/>
          <w:jc w:val="center"/>
        </w:trPr>
        <w:tc>
          <w:tcPr>
            <w:tcW w:w="1701" w:type="dxa"/>
            <w:tcBorders>
              <w:top w:val="single" w:sz="4" w:space="0" w:color="auto"/>
              <w:left w:val="nil"/>
              <w:bottom w:val="single" w:sz="4" w:space="0" w:color="auto"/>
              <w:right w:val="nil"/>
            </w:tcBorders>
            <w:shd w:val="clear" w:color="auto" w:fill="auto"/>
            <w:noWrap/>
            <w:vAlign w:val="bottom"/>
            <w:hideMark/>
          </w:tcPr>
          <w:p w14:paraId="3B0B49F1" w14:textId="77777777" w:rsidR="004857E5" w:rsidRPr="004857E5" w:rsidRDefault="004857E5" w:rsidP="002C6A02">
            <w:pPr>
              <w:spacing w:after="0" w:line="240" w:lineRule="auto"/>
              <w:rPr>
                <w:rFonts w:eastAsia="Times New Roman" w:cstheme="minorHAnsi"/>
                <w:color w:val="000000"/>
                <w:sz w:val="20"/>
                <w:szCs w:val="20"/>
                <w:lang w:eastAsia="pt-BR"/>
              </w:rPr>
            </w:pPr>
            <w:r w:rsidRPr="004857E5">
              <w:rPr>
                <w:rFonts w:eastAsia="Times New Roman" w:cstheme="minorHAnsi"/>
                <w:color w:val="000000"/>
                <w:sz w:val="20"/>
                <w:szCs w:val="20"/>
                <w:lang w:eastAsia="pt-BR"/>
              </w:rPr>
              <w:t>Total</w:t>
            </w:r>
          </w:p>
        </w:tc>
        <w:tc>
          <w:tcPr>
            <w:tcW w:w="1633" w:type="dxa"/>
            <w:tcBorders>
              <w:top w:val="single" w:sz="4" w:space="0" w:color="auto"/>
              <w:left w:val="nil"/>
              <w:bottom w:val="single" w:sz="4" w:space="0" w:color="auto"/>
              <w:right w:val="nil"/>
            </w:tcBorders>
            <w:shd w:val="clear" w:color="auto" w:fill="auto"/>
            <w:noWrap/>
            <w:vAlign w:val="bottom"/>
            <w:hideMark/>
          </w:tcPr>
          <w:p w14:paraId="3B20811C" w14:textId="77777777" w:rsidR="004857E5" w:rsidRPr="004857E5" w:rsidRDefault="004857E5" w:rsidP="002C6A02">
            <w:pPr>
              <w:spacing w:after="0" w:line="240" w:lineRule="auto"/>
              <w:jc w:val="center"/>
              <w:rPr>
                <w:rFonts w:eastAsia="Times New Roman" w:cstheme="minorHAnsi"/>
                <w:color w:val="000000"/>
                <w:sz w:val="20"/>
                <w:szCs w:val="20"/>
                <w:lang w:eastAsia="pt-BR"/>
              </w:rPr>
            </w:pPr>
            <w:r w:rsidRPr="004857E5">
              <w:rPr>
                <w:rFonts w:eastAsia="Times New Roman" w:cstheme="minorHAnsi"/>
                <w:color w:val="000000"/>
                <w:sz w:val="20"/>
                <w:szCs w:val="20"/>
                <w:lang w:eastAsia="pt-BR"/>
              </w:rPr>
              <w:t>283</w:t>
            </w:r>
          </w:p>
        </w:tc>
        <w:tc>
          <w:tcPr>
            <w:tcW w:w="1807" w:type="dxa"/>
            <w:tcBorders>
              <w:top w:val="single" w:sz="4" w:space="0" w:color="auto"/>
              <w:left w:val="nil"/>
              <w:bottom w:val="single" w:sz="4" w:space="0" w:color="auto"/>
              <w:right w:val="nil"/>
            </w:tcBorders>
            <w:shd w:val="clear" w:color="auto" w:fill="auto"/>
            <w:noWrap/>
            <w:vAlign w:val="bottom"/>
            <w:hideMark/>
          </w:tcPr>
          <w:p w14:paraId="6905F1DA" w14:textId="77777777" w:rsidR="004857E5" w:rsidRPr="004857E5" w:rsidRDefault="004857E5" w:rsidP="002C6A02">
            <w:pPr>
              <w:spacing w:after="0" w:line="240" w:lineRule="auto"/>
              <w:jc w:val="center"/>
              <w:rPr>
                <w:rFonts w:eastAsia="Times New Roman" w:cstheme="minorHAnsi"/>
                <w:color w:val="000000"/>
                <w:sz w:val="20"/>
                <w:szCs w:val="20"/>
                <w:lang w:eastAsia="pt-BR"/>
              </w:rPr>
            </w:pPr>
            <w:r w:rsidRPr="004857E5">
              <w:rPr>
                <w:rFonts w:eastAsia="Times New Roman" w:cstheme="minorHAnsi"/>
                <w:color w:val="000000"/>
                <w:sz w:val="20"/>
                <w:szCs w:val="20"/>
                <w:lang w:eastAsia="pt-BR"/>
              </w:rPr>
              <w:t>26400</w:t>
            </w:r>
          </w:p>
        </w:tc>
        <w:tc>
          <w:tcPr>
            <w:tcW w:w="2555" w:type="dxa"/>
            <w:tcBorders>
              <w:top w:val="single" w:sz="4" w:space="0" w:color="auto"/>
              <w:left w:val="nil"/>
              <w:bottom w:val="single" w:sz="4" w:space="0" w:color="auto"/>
              <w:right w:val="nil"/>
            </w:tcBorders>
            <w:shd w:val="clear" w:color="auto" w:fill="auto"/>
            <w:noWrap/>
            <w:vAlign w:val="bottom"/>
            <w:hideMark/>
          </w:tcPr>
          <w:p w14:paraId="241C1A81" w14:textId="77777777" w:rsidR="004857E5" w:rsidRPr="004857E5" w:rsidRDefault="004857E5" w:rsidP="002C6A02">
            <w:pPr>
              <w:spacing w:after="0" w:line="240" w:lineRule="auto"/>
              <w:jc w:val="center"/>
              <w:rPr>
                <w:rFonts w:eastAsia="Times New Roman" w:cstheme="minorHAnsi"/>
                <w:color w:val="000000"/>
                <w:sz w:val="20"/>
                <w:szCs w:val="20"/>
                <w:lang w:eastAsia="pt-BR"/>
              </w:rPr>
            </w:pPr>
            <w:r w:rsidRPr="004857E5">
              <w:rPr>
                <w:rFonts w:eastAsia="Times New Roman" w:cstheme="minorHAnsi"/>
                <w:color w:val="000000"/>
                <w:sz w:val="20"/>
                <w:szCs w:val="20"/>
                <w:lang w:eastAsia="pt-BR"/>
              </w:rPr>
              <w:t>1,07</w:t>
            </w:r>
          </w:p>
        </w:tc>
      </w:tr>
      <w:tr w:rsidR="004857E5" w:rsidRPr="0065741F" w14:paraId="600DECA7" w14:textId="77777777" w:rsidTr="002C6A02">
        <w:trPr>
          <w:trHeight w:val="288"/>
          <w:jc w:val="center"/>
        </w:trPr>
        <w:tc>
          <w:tcPr>
            <w:tcW w:w="1701" w:type="dxa"/>
            <w:tcBorders>
              <w:top w:val="single" w:sz="4" w:space="0" w:color="auto"/>
              <w:left w:val="nil"/>
              <w:bottom w:val="nil"/>
              <w:right w:val="nil"/>
            </w:tcBorders>
            <w:shd w:val="clear" w:color="auto" w:fill="auto"/>
            <w:noWrap/>
            <w:vAlign w:val="bottom"/>
          </w:tcPr>
          <w:p w14:paraId="37FB1896" w14:textId="77777777" w:rsidR="004857E5" w:rsidRPr="0065741F" w:rsidRDefault="004857E5" w:rsidP="002C6A02">
            <w:pPr>
              <w:spacing w:after="0" w:line="240" w:lineRule="auto"/>
              <w:rPr>
                <w:rFonts w:ascii="Calibri" w:eastAsia="Times New Roman" w:hAnsi="Calibri" w:cs="Calibri"/>
                <w:color w:val="000000"/>
                <w:lang w:eastAsia="pt-BR"/>
              </w:rPr>
            </w:pPr>
          </w:p>
        </w:tc>
        <w:tc>
          <w:tcPr>
            <w:tcW w:w="1633" w:type="dxa"/>
            <w:tcBorders>
              <w:top w:val="single" w:sz="4" w:space="0" w:color="auto"/>
              <w:left w:val="nil"/>
              <w:bottom w:val="nil"/>
              <w:right w:val="nil"/>
            </w:tcBorders>
            <w:shd w:val="clear" w:color="auto" w:fill="auto"/>
            <w:noWrap/>
            <w:vAlign w:val="bottom"/>
          </w:tcPr>
          <w:p w14:paraId="36EB04B0" w14:textId="77777777" w:rsidR="004857E5" w:rsidRPr="0065741F" w:rsidRDefault="004857E5" w:rsidP="002C6A02">
            <w:pPr>
              <w:spacing w:after="0" w:line="240" w:lineRule="auto"/>
              <w:jc w:val="center"/>
              <w:rPr>
                <w:rFonts w:ascii="Calibri" w:eastAsia="Times New Roman" w:hAnsi="Calibri" w:cs="Calibri"/>
                <w:color w:val="000000"/>
                <w:lang w:eastAsia="pt-BR"/>
              </w:rPr>
            </w:pPr>
          </w:p>
        </w:tc>
        <w:tc>
          <w:tcPr>
            <w:tcW w:w="1807" w:type="dxa"/>
            <w:tcBorders>
              <w:top w:val="single" w:sz="4" w:space="0" w:color="auto"/>
              <w:left w:val="nil"/>
              <w:bottom w:val="nil"/>
              <w:right w:val="nil"/>
            </w:tcBorders>
            <w:shd w:val="clear" w:color="auto" w:fill="auto"/>
            <w:noWrap/>
            <w:vAlign w:val="bottom"/>
          </w:tcPr>
          <w:p w14:paraId="711FB7BD" w14:textId="77777777" w:rsidR="004857E5" w:rsidRPr="0065741F" w:rsidRDefault="004857E5" w:rsidP="002C6A02">
            <w:pPr>
              <w:spacing w:after="0" w:line="240" w:lineRule="auto"/>
              <w:jc w:val="center"/>
              <w:rPr>
                <w:rFonts w:ascii="Calibri" w:eastAsia="Times New Roman" w:hAnsi="Calibri" w:cs="Calibri"/>
                <w:color w:val="000000"/>
                <w:lang w:eastAsia="pt-BR"/>
              </w:rPr>
            </w:pPr>
          </w:p>
        </w:tc>
        <w:tc>
          <w:tcPr>
            <w:tcW w:w="2555" w:type="dxa"/>
            <w:tcBorders>
              <w:top w:val="single" w:sz="4" w:space="0" w:color="auto"/>
              <w:left w:val="nil"/>
              <w:bottom w:val="nil"/>
              <w:right w:val="nil"/>
            </w:tcBorders>
            <w:shd w:val="clear" w:color="auto" w:fill="auto"/>
            <w:noWrap/>
            <w:vAlign w:val="bottom"/>
          </w:tcPr>
          <w:p w14:paraId="68D8CBC3" w14:textId="77777777" w:rsidR="004857E5" w:rsidRPr="0065741F" w:rsidRDefault="004857E5" w:rsidP="002C6A02">
            <w:pPr>
              <w:spacing w:after="0" w:line="240" w:lineRule="auto"/>
              <w:jc w:val="center"/>
              <w:rPr>
                <w:rFonts w:ascii="Calibri" w:eastAsia="Times New Roman" w:hAnsi="Calibri" w:cs="Calibri"/>
                <w:color w:val="000000"/>
                <w:lang w:eastAsia="pt-BR"/>
              </w:rPr>
            </w:pPr>
          </w:p>
        </w:tc>
      </w:tr>
    </w:tbl>
    <w:p w14:paraId="1F018A91" w14:textId="77777777" w:rsidR="004857E5" w:rsidRPr="00281080" w:rsidRDefault="004857E5" w:rsidP="00281080">
      <w:pPr>
        <w:spacing w:after="0" w:line="360" w:lineRule="auto"/>
        <w:ind w:firstLine="709"/>
        <w:jc w:val="both"/>
        <w:rPr>
          <w:rFonts w:ascii="Times New Roman" w:hAnsi="Times New Roman" w:cs="Times New Roman"/>
          <w:sz w:val="24"/>
          <w:szCs w:val="24"/>
        </w:rPr>
      </w:pPr>
      <w:r w:rsidRPr="00281080">
        <w:rPr>
          <w:rFonts w:ascii="Times New Roman" w:hAnsi="Times New Roman" w:cs="Times New Roman"/>
          <w:sz w:val="24"/>
          <w:szCs w:val="24"/>
        </w:rPr>
        <w:t>A análise estatística do estudo por sexo revelou diferença significativa entre as frequências de casos nos dois sexos (P=0,0085, pelo teste de X² corrigido), demonstrando um aumento (P&lt;0,05) na notificação de acidentes em pessoas do sexo masculino.</w:t>
      </w:r>
    </w:p>
    <w:p w14:paraId="192DA030" w14:textId="77777777" w:rsidR="004857E5" w:rsidRPr="00281080" w:rsidRDefault="004857E5" w:rsidP="00281080">
      <w:pPr>
        <w:spacing w:after="0" w:line="360" w:lineRule="auto"/>
        <w:ind w:firstLine="709"/>
        <w:jc w:val="both"/>
        <w:rPr>
          <w:rFonts w:ascii="Times New Roman" w:hAnsi="Times New Roman" w:cs="Times New Roman"/>
          <w:sz w:val="24"/>
          <w:szCs w:val="24"/>
        </w:rPr>
      </w:pPr>
      <w:r w:rsidRPr="00281080">
        <w:rPr>
          <w:rFonts w:ascii="Times New Roman" w:hAnsi="Times New Roman" w:cs="Times New Roman"/>
          <w:sz w:val="24"/>
          <w:szCs w:val="24"/>
        </w:rPr>
        <w:t xml:space="preserve">O perfil das vítimas analisadas no estudo de Silva et al (2017), mostra que 57,0% eram do sexo masculino, adultos jovens com faixa etária entre 20-39 anos (31,7%). Outro estudo sobre escorpionismo no estado da Bahia (CARMO et al, 2016) demonstra que, das 246 internações no Hospital Geral Prado Valadares decorrentes de acidentes envolvendo contato com animais peçonhentos, no período de 2009 a 2011, a maioria das vítimas era do sexo masculino (66,7%) e pertencia ao grupo etário de 20 a 59 anos (50,4%). </w:t>
      </w:r>
    </w:p>
    <w:p w14:paraId="06671E2B" w14:textId="77777777" w:rsidR="004857E5" w:rsidRPr="00281080" w:rsidRDefault="004857E5" w:rsidP="00281080">
      <w:pPr>
        <w:spacing w:after="0" w:line="360" w:lineRule="auto"/>
        <w:ind w:firstLine="709"/>
        <w:jc w:val="both"/>
        <w:rPr>
          <w:rFonts w:ascii="Times New Roman" w:hAnsi="Times New Roman" w:cs="Times New Roman"/>
          <w:sz w:val="24"/>
          <w:szCs w:val="24"/>
        </w:rPr>
      </w:pPr>
      <w:r w:rsidRPr="00281080">
        <w:rPr>
          <w:rFonts w:ascii="Times New Roman" w:hAnsi="Times New Roman" w:cs="Times New Roman"/>
          <w:sz w:val="24"/>
          <w:szCs w:val="24"/>
        </w:rPr>
        <w:t xml:space="preserve">Indivíduos do sexo masculino apresentam maior prevalência de vulnerabilidade aos ataques por animais peçonhentos quando comparados às estatísticas femininas. Estudos científicos enfatizam que trabalhadores civis e trabalhadores braçais constantemente tornam-se alvos destes acidentes (OLIVEIRA et al., 2011; LIMA et al., 2009). O ambiente propício destes ataques em mulheres e crianças é a própria residência, porém em menor proporção (LIMA et al., 2009). </w:t>
      </w:r>
    </w:p>
    <w:p w14:paraId="113CA354" w14:textId="1E2D1634" w:rsidR="004857E5" w:rsidRDefault="004857E5" w:rsidP="00281080">
      <w:pPr>
        <w:spacing w:after="0" w:line="360" w:lineRule="auto"/>
        <w:ind w:firstLine="709"/>
        <w:jc w:val="both"/>
      </w:pPr>
      <w:r w:rsidRPr="00281080">
        <w:rPr>
          <w:rFonts w:ascii="Times New Roman" w:hAnsi="Times New Roman" w:cs="Times New Roman"/>
          <w:sz w:val="24"/>
          <w:szCs w:val="24"/>
        </w:rPr>
        <w:t xml:space="preserve">No Estado de Minas Gerais (SILVA et al, 2017), o sexo masculino mantém o alto índice de ataques notificados. A Figura 5 mostra que, no município, em relação à classificação, todos os casos de 2013 foram considerados leves, em 2014 já houve alguns </w:t>
      </w:r>
      <w:r w:rsidRPr="00281080">
        <w:rPr>
          <w:rFonts w:ascii="Times New Roman" w:hAnsi="Times New Roman" w:cs="Times New Roman"/>
          <w:sz w:val="24"/>
          <w:szCs w:val="24"/>
        </w:rPr>
        <w:lastRenderedPageBreak/>
        <w:t>casos considerados moderados, em 2015 voltou a ter registro somente de casos leves. Já o ano de 2016 registrou um número maior de casos moderados e somente no ano de 2017 foram registrados casos graves. No entanto,</w:t>
      </w:r>
      <w:r>
        <w:t xml:space="preserve"> todos os casos evoluíram para a cura, não sendo registrado nenhum óbito.</w:t>
      </w:r>
    </w:p>
    <w:p w14:paraId="42B99910" w14:textId="77777777" w:rsidR="00B77D92" w:rsidRDefault="00B77D92" w:rsidP="00281080">
      <w:pPr>
        <w:spacing w:after="0" w:line="360" w:lineRule="auto"/>
        <w:ind w:firstLine="709"/>
        <w:jc w:val="both"/>
      </w:pPr>
    </w:p>
    <w:p w14:paraId="25F3E8EB" w14:textId="2B989C91" w:rsidR="00B27251" w:rsidRPr="00B27251" w:rsidRDefault="00B27251" w:rsidP="00B27251">
      <w:pPr>
        <w:spacing w:after="0" w:line="240" w:lineRule="auto"/>
        <w:rPr>
          <w:rFonts w:ascii="Times New Roman" w:eastAsia="Times New Roman" w:hAnsi="Times New Roman" w:cs="Times New Roman"/>
          <w:sz w:val="24"/>
          <w:szCs w:val="24"/>
          <w:lang w:eastAsia="pt-BR"/>
        </w:rPr>
      </w:pPr>
      <w:r>
        <w:rPr>
          <w:noProof/>
          <w:lang w:eastAsia="pt-BR"/>
        </w:rPr>
        <w:drawing>
          <wp:inline distT="0" distB="0" distL="0" distR="0" wp14:anchorId="18BB36B4" wp14:editId="476C3B55">
            <wp:extent cx="5257800" cy="3360420"/>
            <wp:effectExtent l="0" t="0" r="0" b="0"/>
            <wp:docPr id="1" name="Gráfico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05B044" w14:textId="4247FC31" w:rsidR="004857E5" w:rsidRDefault="004857E5" w:rsidP="004857E5">
      <w:pPr>
        <w:autoSpaceDE w:val="0"/>
        <w:autoSpaceDN w:val="0"/>
        <w:adjustRightInd w:val="0"/>
        <w:spacing w:after="0"/>
        <w:jc w:val="both"/>
        <w:rPr>
          <w:rFonts w:cstheme="minorHAnsi"/>
          <w:sz w:val="20"/>
          <w:szCs w:val="20"/>
        </w:rPr>
      </w:pPr>
    </w:p>
    <w:p w14:paraId="1BBDEBDA" w14:textId="7004E006" w:rsidR="004857E5" w:rsidRPr="004857E5" w:rsidRDefault="004857E5" w:rsidP="004857E5">
      <w:pPr>
        <w:autoSpaceDE w:val="0"/>
        <w:autoSpaceDN w:val="0"/>
        <w:adjustRightInd w:val="0"/>
        <w:spacing w:after="0"/>
        <w:jc w:val="both"/>
        <w:rPr>
          <w:rFonts w:cstheme="minorHAnsi"/>
          <w:sz w:val="20"/>
          <w:szCs w:val="20"/>
        </w:rPr>
      </w:pPr>
      <w:r w:rsidRPr="004857E5">
        <w:rPr>
          <w:rFonts w:cstheme="minorHAnsi"/>
          <w:sz w:val="20"/>
          <w:szCs w:val="20"/>
        </w:rPr>
        <w:t xml:space="preserve">Figura </w:t>
      </w:r>
      <w:r w:rsidR="00E023BD">
        <w:rPr>
          <w:rFonts w:cstheme="minorHAnsi"/>
          <w:sz w:val="20"/>
          <w:szCs w:val="20"/>
        </w:rPr>
        <w:t>5</w:t>
      </w:r>
      <w:r w:rsidRPr="004857E5">
        <w:rPr>
          <w:rFonts w:cstheme="minorHAnsi"/>
          <w:sz w:val="20"/>
          <w:szCs w:val="20"/>
        </w:rPr>
        <w:t xml:space="preserve"> – Gravidade dos acidentes com escorpiões notificados entre os anos de 2013 a 2019 no município de Ilha Solteira/SP. </w:t>
      </w:r>
    </w:p>
    <w:p w14:paraId="600DC90F" w14:textId="659C1718" w:rsidR="004857E5" w:rsidRDefault="004857E5" w:rsidP="004857E5">
      <w:pPr>
        <w:autoSpaceDE w:val="0"/>
        <w:autoSpaceDN w:val="0"/>
        <w:adjustRightInd w:val="0"/>
        <w:spacing w:after="0"/>
        <w:jc w:val="both"/>
        <w:rPr>
          <w:rFonts w:cstheme="minorHAnsi"/>
          <w:sz w:val="20"/>
          <w:szCs w:val="20"/>
        </w:rPr>
      </w:pPr>
    </w:p>
    <w:p w14:paraId="302EDFC4" w14:textId="77777777" w:rsidR="00B77D92" w:rsidRPr="004857E5" w:rsidRDefault="00B77D92" w:rsidP="004857E5">
      <w:pPr>
        <w:autoSpaceDE w:val="0"/>
        <w:autoSpaceDN w:val="0"/>
        <w:adjustRightInd w:val="0"/>
        <w:spacing w:after="0"/>
        <w:jc w:val="both"/>
        <w:rPr>
          <w:rFonts w:cstheme="minorHAnsi"/>
          <w:sz w:val="20"/>
          <w:szCs w:val="20"/>
        </w:rPr>
      </w:pPr>
    </w:p>
    <w:p w14:paraId="5EA2B552" w14:textId="5030E26F" w:rsidR="004857E5" w:rsidRPr="00281080" w:rsidRDefault="004857E5" w:rsidP="00281080">
      <w:pPr>
        <w:autoSpaceDE w:val="0"/>
        <w:autoSpaceDN w:val="0"/>
        <w:adjustRightInd w:val="0"/>
        <w:spacing w:after="0" w:line="360" w:lineRule="auto"/>
        <w:jc w:val="both"/>
        <w:rPr>
          <w:rFonts w:ascii="Times New Roman" w:hAnsi="Times New Roman" w:cs="Times New Roman"/>
          <w:sz w:val="24"/>
          <w:szCs w:val="24"/>
        </w:rPr>
      </w:pPr>
      <w:r w:rsidRPr="004857E5">
        <w:rPr>
          <w:rFonts w:cstheme="minorHAnsi"/>
          <w:sz w:val="20"/>
          <w:szCs w:val="20"/>
        </w:rPr>
        <w:tab/>
      </w:r>
      <w:r w:rsidRPr="00281080">
        <w:rPr>
          <w:rFonts w:ascii="Times New Roman" w:hAnsi="Times New Roman" w:cs="Times New Roman"/>
          <w:sz w:val="24"/>
          <w:szCs w:val="24"/>
        </w:rPr>
        <w:t xml:space="preserve">Para facilitar a compreensão destes achados foi realizado estudo da relação gênero à gravidade dos acidentes. A Tabela </w:t>
      </w:r>
      <w:r w:rsidR="00E023BD" w:rsidRPr="00281080">
        <w:rPr>
          <w:rFonts w:ascii="Times New Roman" w:hAnsi="Times New Roman" w:cs="Times New Roman"/>
          <w:sz w:val="24"/>
          <w:szCs w:val="24"/>
        </w:rPr>
        <w:t>5</w:t>
      </w:r>
      <w:r w:rsidRPr="00281080">
        <w:rPr>
          <w:rFonts w:ascii="Times New Roman" w:hAnsi="Times New Roman" w:cs="Times New Roman"/>
          <w:sz w:val="24"/>
          <w:szCs w:val="24"/>
        </w:rPr>
        <w:t xml:space="preserve"> apresenta a distribuição dos casos segundo sexo e gravidade. Observou-se que não há associação significativa entre o gênero e gravidade dos acidentes (P=0,8023, pelo teste exato de Fisher).</w:t>
      </w:r>
    </w:p>
    <w:p w14:paraId="2A719CC7" w14:textId="74FE9704" w:rsidR="004857E5" w:rsidRDefault="004857E5" w:rsidP="004857E5">
      <w:pPr>
        <w:autoSpaceDE w:val="0"/>
        <w:autoSpaceDN w:val="0"/>
        <w:adjustRightInd w:val="0"/>
        <w:spacing w:after="0"/>
        <w:jc w:val="both"/>
        <w:rPr>
          <w:rFonts w:cstheme="minorHAnsi"/>
          <w:sz w:val="20"/>
          <w:szCs w:val="20"/>
        </w:rPr>
      </w:pPr>
    </w:p>
    <w:p w14:paraId="63CA1DE0" w14:textId="1FFEF6BC" w:rsidR="004857E5" w:rsidRPr="004857E5" w:rsidRDefault="004857E5" w:rsidP="004857E5">
      <w:pPr>
        <w:jc w:val="both"/>
        <w:rPr>
          <w:rFonts w:cstheme="minorHAnsi"/>
          <w:bCs/>
          <w:sz w:val="20"/>
          <w:szCs w:val="20"/>
        </w:rPr>
      </w:pPr>
      <w:r w:rsidRPr="004857E5">
        <w:rPr>
          <w:rFonts w:cstheme="minorHAnsi"/>
          <w:bCs/>
          <w:sz w:val="20"/>
          <w:szCs w:val="20"/>
        </w:rPr>
        <w:t xml:space="preserve">Tabela </w:t>
      </w:r>
      <w:r w:rsidR="00E023BD">
        <w:rPr>
          <w:rFonts w:cstheme="minorHAnsi"/>
          <w:bCs/>
          <w:sz w:val="20"/>
          <w:szCs w:val="20"/>
        </w:rPr>
        <w:t>5</w:t>
      </w:r>
      <w:r w:rsidRPr="004857E5">
        <w:rPr>
          <w:rFonts w:cstheme="minorHAnsi"/>
          <w:bCs/>
          <w:sz w:val="20"/>
          <w:szCs w:val="20"/>
        </w:rPr>
        <w:t>. Distribuição dos casos notificados de acidentes de escorpião segundo sexo e gravidade</w:t>
      </w:r>
    </w:p>
    <w:tbl>
      <w:tblPr>
        <w:tblW w:w="8331" w:type="dxa"/>
        <w:jc w:val="center"/>
        <w:tblCellMar>
          <w:left w:w="70" w:type="dxa"/>
          <w:right w:w="70" w:type="dxa"/>
        </w:tblCellMar>
        <w:tblLook w:val="04A0" w:firstRow="1" w:lastRow="0" w:firstColumn="1" w:lastColumn="0" w:noHBand="0" w:noVBand="1"/>
      </w:tblPr>
      <w:tblGrid>
        <w:gridCol w:w="1061"/>
        <w:gridCol w:w="1774"/>
        <w:gridCol w:w="1831"/>
        <w:gridCol w:w="1834"/>
        <w:gridCol w:w="1831"/>
      </w:tblGrid>
      <w:tr w:rsidR="004857E5" w:rsidRPr="00EE6C31" w14:paraId="1C290269" w14:textId="77777777" w:rsidTr="002C6A02">
        <w:trPr>
          <w:trHeight w:val="288"/>
          <w:jc w:val="center"/>
        </w:trPr>
        <w:tc>
          <w:tcPr>
            <w:tcW w:w="1061" w:type="dxa"/>
            <w:vMerge w:val="restart"/>
            <w:tcBorders>
              <w:top w:val="single" w:sz="4" w:space="0" w:color="auto"/>
            </w:tcBorders>
            <w:shd w:val="clear" w:color="auto" w:fill="auto"/>
            <w:noWrap/>
            <w:vAlign w:val="center"/>
            <w:hideMark/>
          </w:tcPr>
          <w:p w14:paraId="5BE8F7CF" w14:textId="77777777" w:rsidR="004857E5" w:rsidRPr="00895E2D" w:rsidRDefault="004857E5" w:rsidP="002C6A02">
            <w:pPr>
              <w:spacing w:after="0" w:line="240" w:lineRule="auto"/>
              <w:jc w:val="center"/>
              <w:rPr>
                <w:rFonts w:ascii="Calibri" w:eastAsia="Times New Roman" w:hAnsi="Calibri" w:cs="Calibri"/>
                <w:b/>
                <w:color w:val="000000"/>
                <w:lang w:eastAsia="pt-BR"/>
              </w:rPr>
            </w:pPr>
            <w:r w:rsidRPr="00895E2D">
              <w:rPr>
                <w:rFonts w:ascii="Calibri" w:eastAsia="Times New Roman" w:hAnsi="Calibri" w:cs="Calibri"/>
                <w:b/>
                <w:color w:val="000000"/>
                <w:lang w:eastAsia="pt-BR"/>
              </w:rPr>
              <w:t>Sexo</w:t>
            </w:r>
          </w:p>
        </w:tc>
        <w:tc>
          <w:tcPr>
            <w:tcW w:w="5437" w:type="dxa"/>
            <w:gridSpan w:val="3"/>
            <w:tcBorders>
              <w:top w:val="single" w:sz="4" w:space="0" w:color="auto"/>
              <w:bottom w:val="single" w:sz="4" w:space="0" w:color="auto"/>
            </w:tcBorders>
            <w:shd w:val="clear" w:color="auto" w:fill="auto"/>
            <w:noWrap/>
            <w:vAlign w:val="center"/>
            <w:hideMark/>
          </w:tcPr>
          <w:p w14:paraId="1377AD73" w14:textId="77777777" w:rsidR="004857E5" w:rsidRPr="00895E2D" w:rsidRDefault="004857E5" w:rsidP="002C6A02">
            <w:pPr>
              <w:spacing w:after="0" w:line="240" w:lineRule="auto"/>
              <w:jc w:val="center"/>
              <w:rPr>
                <w:rFonts w:ascii="Calibri" w:eastAsia="Times New Roman" w:hAnsi="Calibri" w:cs="Calibri"/>
                <w:b/>
                <w:color w:val="000000"/>
                <w:lang w:eastAsia="pt-BR"/>
              </w:rPr>
            </w:pPr>
            <w:r w:rsidRPr="00895E2D">
              <w:rPr>
                <w:rFonts w:ascii="Calibri" w:eastAsia="Times New Roman" w:hAnsi="Calibri" w:cs="Calibri"/>
                <w:b/>
                <w:color w:val="000000"/>
                <w:lang w:eastAsia="pt-BR"/>
              </w:rPr>
              <w:t>Gravidade</w:t>
            </w:r>
          </w:p>
        </w:tc>
        <w:tc>
          <w:tcPr>
            <w:tcW w:w="1831" w:type="dxa"/>
            <w:vMerge w:val="restart"/>
            <w:tcBorders>
              <w:top w:val="single" w:sz="4" w:space="0" w:color="auto"/>
            </w:tcBorders>
            <w:shd w:val="clear" w:color="auto" w:fill="auto"/>
            <w:noWrap/>
            <w:vAlign w:val="center"/>
            <w:hideMark/>
          </w:tcPr>
          <w:p w14:paraId="7145C1CE" w14:textId="77777777" w:rsidR="004857E5" w:rsidRPr="00895E2D" w:rsidRDefault="004857E5" w:rsidP="002C6A02">
            <w:pPr>
              <w:spacing w:after="0" w:line="240" w:lineRule="auto"/>
              <w:jc w:val="center"/>
              <w:rPr>
                <w:rFonts w:ascii="Calibri" w:eastAsia="Times New Roman" w:hAnsi="Calibri" w:cs="Calibri"/>
                <w:b/>
                <w:color w:val="000000"/>
                <w:lang w:eastAsia="pt-BR"/>
              </w:rPr>
            </w:pPr>
            <w:r w:rsidRPr="00EE6C31">
              <w:rPr>
                <w:rFonts w:ascii="Calibri" w:eastAsia="Times New Roman" w:hAnsi="Calibri" w:cs="Calibri"/>
                <w:b/>
                <w:color w:val="000000"/>
                <w:lang w:eastAsia="pt-BR"/>
              </w:rPr>
              <w:t>Total</w:t>
            </w:r>
          </w:p>
        </w:tc>
      </w:tr>
      <w:tr w:rsidR="004857E5" w:rsidRPr="00EE6C31" w14:paraId="064A32C3" w14:textId="77777777" w:rsidTr="002C6A02">
        <w:trPr>
          <w:trHeight w:val="288"/>
          <w:jc w:val="center"/>
        </w:trPr>
        <w:tc>
          <w:tcPr>
            <w:tcW w:w="1061" w:type="dxa"/>
            <w:vMerge/>
            <w:tcBorders>
              <w:bottom w:val="single" w:sz="4" w:space="0" w:color="auto"/>
            </w:tcBorders>
            <w:shd w:val="clear" w:color="auto" w:fill="auto"/>
            <w:noWrap/>
            <w:vAlign w:val="bottom"/>
            <w:hideMark/>
          </w:tcPr>
          <w:p w14:paraId="6C4E324F" w14:textId="77777777" w:rsidR="004857E5" w:rsidRPr="00EE6C31" w:rsidRDefault="004857E5" w:rsidP="002C6A02">
            <w:pPr>
              <w:spacing w:after="0" w:line="240" w:lineRule="auto"/>
              <w:rPr>
                <w:rFonts w:ascii="Calibri" w:eastAsia="Times New Roman" w:hAnsi="Calibri" w:cs="Calibri"/>
                <w:color w:val="000000"/>
                <w:lang w:eastAsia="pt-BR"/>
              </w:rPr>
            </w:pPr>
          </w:p>
        </w:tc>
        <w:tc>
          <w:tcPr>
            <w:tcW w:w="1774" w:type="dxa"/>
            <w:tcBorders>
              <w:top w:val="single" w:sz="4" w:space="0" w:color="auto"/>
              <w:bottom w:val="single" w:sz="4" w:space="0" w:color="auto"/>
            </w:tcBorders>
            <w:shd w:val="clear" w:color="auto" w:fill="auto"/>
            <w:noWrap/>
            <w:vAlign w:val="center"/>
            <w:hideMark/>
          </w:tcPr>
          <w:p w14:paraId="0EECFB6F" w14:textId="77777777" w:rsidR="004857E5" w:rsidRPr="00EE6C31" w:rsidRDefault="004857E5" w:rsidP="002C6A02">
            <w:pPr>
              <w:spacing w:after="0" w:line="240" w:lineRule="auto"/>
              <w:jc w:val="center"/>
              <w:rPr>
                <w:rFonts w:ascii="Calibri" w:eastAsia="Times New Roman" w:hAnsi="Calibri" w:cs="Calibri"/>
                <w:b/>
                <w:color w:val="000000"/>
                <w:lang w:eastAsia="pt-BR"/>
              </w:rPr>
            </w:pPr>
            <w:r w:rsidRPr="00EE6C31">
              <w:rPr>
                <w:rFonts w:ascii="Calibri" w:eastAsia="Times New Roman" w:hAnsi="Calibri" w:cs="Calibri"/>
                <w:b/>
                <w:color w:val="000000"/>
                <w:lang w:eastAsia="pt-BR"/>
              </w:rPr>
              <w:t>Leve</w:t>
            </w:r>
          </w:p>
        </w:tc>
        <w:tc>
          <w:tcPr>
            <w:tcW w:w="1831" w:type="dxa"/>
            <w:tcBorders>
              <w:top w:val="single" w:sz="4" w:space="0" w:color="auto"/>
              <w:bottom w:val="single" w:sz="4" w:space="0" w:color="auto"/>
            </w:tcBorders>
            <w:shd w:val="clear" w:color="auto" w:fill="auto"/>
            <w:noWrap/>
            <w:vAlign w:val="center"/>
            <w:hideMark/>
          </w:tcPr>
          <w:p w14:paraId="3476992E" w14:textId="77777777" w:rsidR="004857E5" w:rsidRPr="00EE6C31" w:rsidRDefault="004857E5" w:rsidP="002C6A02">
            <w:pPr>
              <w:spacing w:after="0" w:line="240" w:lineRule="auto"/>
              <w:jc w:val="center"/>
              <w:rPr>
                <w:rFonts w:ascii="Calibri" w:eastAsia="Times New Roman" w:hAnsi="Calibri" w:cs="Calibri"/>
                <w:b/>
                <w:color w:val="000000"/>
                <w:lang w:eastAsia="pt-BR"/>
              </w:rPr>
            </w:pPr>
            <w:r w:rsidRPr="00EE6C31">
              <w:rPr>
                <w:rFonts w:ascii="Calibri" w:eastAsia="Times New Roman" w:hAnsi="Calibri" w:cs="Calibri"/>
                <w:b/>
                <w:color w:val="000000"/>
                <w:lang w:eastAsia="pt-BR"/>
              </w:rPr>
              <w:t>Moderado</w:t>
            </w:r>
          </w:p>
        </w:tc>
        <w:tc>
          <w:tcPr>
            <w:tcW w:w="1834" w:type="dxa"/>
            <w:tcBorders>
              <w:top w:val="single" w:sz="4" w:space="0" w:color="auto"/>
              <w:bottom w:val="single" w:sz="4" w:space="0" w:color="auto"/>
            </w:tcBorders>
            <w:shd w:val="clear" w:color="auto" w:fill="auto"/>
            <w:noWrap/>
            <w:vAlign w:val="center"/>
            <w:hideMark/>
          </w:tcPr>
          <w:p w14:paraId="44DF5AF8" w14:textId="77777777" w:rsidR="004857E5" w:rsidRPr="00EE6C31" w:rsidRDefault="004857E5" w:rsidP="002C6A02">
            <w:pPr>
              <w:spacing w:after="0" w:line="240" w:lineRule="auto"/>
              <w:jc w:val="center"/>
              <w:rPr>
                <w:rFonts w:ascii="Calibri" w:eastAsia="Times New Roman" w:hAnsi="Calibri" w:cs="Calibri"/>
                <w:b/>
                <w:color w:val="000000"/>
                <w:lang w:eastAsia="pt-BR"/>
              </w:rPr>
            </w:pPr>
            <w:r w:rsidRPr="00EE6C31">
              <w:rPr>
                <w:rFonts w:ascii="Calibri" w:eastAsia="Times New Roman" w:hAnsi="Calibri" w:cs="Calibri"/>
                <w:b/>
                <w:color w:val="000000"/>
                <w:lang w:eastAsia="pt-BR"/>
              </w:rPr>
              <w:t>Grave</w:t>
            </w:r>
          </w:p>
        </w:tc>
        <w:tc>
          <w:tcPr>
            <w:tcW w:w="1831" w:type="dxa"/>
            <w:vMerge/>
            <w:tcBorders>
              <w:bottom w:val="single" w:sz="4" w:space="0" w:color="auto"/>
            </w:tcBorders>
            <w:shd w:val="clear" w:color="auto" w:fill="auto"/>
            <w:noWrap/>
            <w:vAlign w:val="center"/>
            <w:hideMark/>
          </w:tcPr>
          <w:p w14:paraId="47B1AD17" w14:textId="77777777" w:rsidR="004857E5" w:rsidRPr="00EE6C31" w:rsidRDefault="004857E5" w:rsidP="002C6A02">
            <w:pPr>
              <w:spacing w:after="0" w:line="240" w:lineRule="auto"/>
              <w:jc w:val="center"/>
              <w:rPr>
                <w:rFonts w:ascii="Calibri" w:eastAsia="Times New Roman" w:hAnsi="Calibri" w:cs="Calibri"/>
                <w:b/>
                <w:color w:val="000000"/>
                <w:lang w:eastAsia="pt-BR"/>
              </w:rPr>
            </w:pPr>
          </w:p>
        </w:tc>
      </w:tr>
      <w:tr w:rsidR="004857E5" w:rsidRPr="00EE6C31" w14:paraId="4175C024" w14:textId="77777777" w:rsidTr="002C6A02">
        <w:trPr>
          <w:trHeight w:val="288"/>
          <w:jc w:val="center"/>
        </w:trPr>
        <w:tc>
          <w:tcPr>
            <w:tcW w:w="1061" w:type="dxa"/>
            <w:tcBorders>
              <w:top w:val="single" w:sz="4" w:space="0" w:color="auto"/>
              <w:bottom w:val="single" w:sz="4" w:space="0" w:color="auto"/>
            </w:tcBorders>
            <w:shd w:val="clear" w:color="auto" w:fill="auto"/>
            <w:noWrap/>
            <w:vAlign w:val="center"/>
            <w:hideMark/>
          </w:tcPr>
          <w:p w14:paraId="678A096D" w14:textId="77777777" w:rsidR="004857E5" w:rsidRPr="00EE6C31" w:rsidRDefault="004857E5" w:rsidP="002C6A02">
            <w:pPr>
              <w:spacing w:after="0" w:line="240" w:lineRule="auto"/>
              <w:rPr>
                <w:rFonts w:ascii="Calibri" w:eastAsia="Times New Roman" w:hAnsi="Calibri" w:cs="Calibri"/>
                <w:color w:val="000000"/>
                <w:lang w:eastAsia="pt-BR"/>
              </w:rPr>
            </w:pPr>
            <w:r w:rsidRPr="00EE6C31">
              <w:rPr>
                <w:rFonts w:ascii="Calibri" w:eastAsia="Times New Roman" w:hAnsi="Calibri" w:cs="Calibri"/>
                <w:color w:val="000000"/>
                <w:lang w:eastAsia="pt-BR"/>
              </w:rPr>
              <w:t>Masculino</w:t>
            </w:r>
          </w:p>
        </w:tc>
        <w:tc>
          <w:tcPr>
            <w:tcW w:w="1774" w:type="dxa"/>
            <w:tcBorders>
              <w:top w:val="single" w:sz="4" w:space="0" w:color="auto"/>
              <w:bottom w:val="single" w:sz="4" w:space="0" w:color="auto"/>
            </w:tcBorders>
            <w:shd w:val="clear" w:color="auto" w:fill="auto"/>
            <w:noWrap/>
            <w:vAlign w:val="center"/>
            <w:hideMark/>
          </w:tcPr>
          <w:p w14:paraId="35988958" w14:textId="77777777" w:rsidR="004857E5" w:rsidRDefault="004857E5" w:rsidP="002C6A02">
            <w:pPr>
              <w:spacing w:after="0" w:line="240" w:lineRule="auto"/>
              <w:jc w:val="center"/>
              <w:rPr>
                <w:rFonts w:ascii="Calibri" w:eastAsia="Times New Roman" w:hAnsi="Calibri" w:cs="Calibri"/>
                <w:color w:val="000000"/>
                <w:lang w:eastAsia="pt-BR"/>
              </w:rPr>
            </w:pPr>
            <w:r w:rsidRPr="00EE6C31">
              <w:rPr>
                <w:rFonts w:ascii="Calibri" w:eastAsia="Times New Roman" w:hAnsi="Calibri" w:cs="Calibri"/>
                <w:color w:val="000000"/>
                <w:lang w:eastAsia="pt-BR"/>
              </w:rPr>
              <w:t>157</w:t>
            </w:r>
            <w:r>
              <w:rPr>
                <w:rFonts w:ascii="Calibri" w:eastAsia="Times New Roman" w:hAnsi="Calibri" w:cs="Calibri"/>
                <w:color w:val="000000"/>
                <w:lang w:eastAsia="pt-BR"/>
              </w:rPr>
              <w:t xml:space="preserve"> (95,73%)</w:t>
            </w:r>
          </w:p>
          <w:p w14:paraId="37D9BA47" w14:textId="77777777" w:rsidR="004857E5" w:rsidRPr="00EE6C31" w:rsidRDefault="004857E5" w:rsidP="002C6A02">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(58,36%)</w:t>
            </w:r>
          </w:p>
        </w:tc>
        <w:tc>
          <w:tcPr>
            <w:tcW w:w="1831" w:type="dxa"/>
            <w:tcBorders>
              <w:top w:val="single" w:sz="4" w:space="0" w:color="auto"/>
              <w:bottom w:val="single" w:sz="4" w:space="0" w:color="auto"/>
            </w:tcBorders>
            <w:shd w:val="clear" w:color="auto" w:fill="auto"/>
            <w:noWrap/>
            <w:vAlign w:val="center"/>
            <w:hideMark/>
          </w:tcPr>
          <w:p w14:paraId="36CC104F" w14:textId="77777777" w:rsidR="004857E5" w:rsidRDefault="004857E5" w:rsidP="002C6A02">
            <w:pPr>
              <w:spacing w:after="0" w:line="240" w:lineRule="auto"/>
              <w:jc w:val="center"/>
              <w:rPr>
                <w:rFonts w:ascii="Calibri" w:eastAsia="Times New Roman" w:hAnsi="Calibri" w:cs="Calibri"/>
                <w:color w:val="000000"/>
                <w:lang w:eastAsia="pt-BR"/>
              </w:rPr>
            </w:pPr>
            <w:r w:rsidRPr="00EE6C31">
              <w:rPr>
                <w:rFonts w:ascii="Calibri" w:eastAsia="Times New Roman" w:hAnsi="Calibri" w:cs="Calibri"/>
                <w:color w:val="000000"/>
                <w:lang w:eastAsia="pt-BR"/>
              </w:rPr>
              <w:t>5</w:t>
            </w:r>
            <w:r>
              <w:rPr>
                <w:rFonts w:ascii="Calibri" w:eastAsia="Times New Roman" w:hAnsi="Calibri" w:cs="Calibri"/>
                <w:color w:val="000000"/>
                <w:lang w:eastAsia="pt-BR"/>
              </w:rPr>
              <w:t xml:space="preserve"> (3,05%)</w:t>
            </w:r>
          </w:p>
          <w:p w14:paraId="4D9A6A5C" w14:textId="77777777" w:rsidR="004857E5" w:rsidRPr="00EE6C31" w:rsidRDefault="004857E5" w:rsidP="002C6A02">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(45,45%)</w:t>
            </w:r>
          </w:p>
        </w:tc>
        <w:tc>
          <w:tcPr>
            <w:tcW w:w="1834" w:type="dxa"/>
            <w:tcBorders>
              <w:top w:val="single" w:sz="4" w:space="0" w:color="auto"/>
              <w:bottom w:val="single" w:sz="4" w:space="0" w:color="auto"/>
            </w:tcBorders>
            <w:shd w:val="clear" w:color="auto" w:fill="auto"/>
            <w:noWrap/>
            <w:vAlign w:val="center"/>
            <w:hideMark/>
          </w:tcPr>
          <w:p w14:paraId="37EF2616" w14:textId="77777777" w:rsidR="004857E5" w:rsidRDefault="004857E5" w:rsidP="002C6A02">
            <w:pPr>
              <w:spacing w:after="0" w:line="240" w:lineRule="auto"/>
              <w:jc w:val="center"/>
              <w:rPr>
                <w:rFonts w:ascii="Calibri" w:eastAsia="Times New Roman" w:hAnsi="Calibri" w:cs="Calibri"/>
                <w:color w:val="000000"/>
                <w:lang w:eastAsia="pt-BR"/>
              </w:rPr>
            </w:pPr>
            <w:r w:rsidRPr="00EE6C31">
              <w:rPr>
                <w:rFonts w:ascii="Calibri" w:eastAsia="Times New Roman" w:hAnsi="Calibri" w:cs="Calibri"/>
                <w:color w:val="000000"/>
                <w:lang w:eastAsia="pt-BR"/>
              </w:rPr>
              <w:t>2</w:t>
            </w:r>
            <w:r>
              <w:rPr>
                <w:rFonts w:ascii="Calibri" w:eastAsia="Times New Roman" w:hAnsi="Calibri" w:cs="Calibri"/>
                <w:color w:val="000000"/>
                <w:lang w:eastAsia="pt-BR"/>
              </w:rPr>
              <w:t xml:space="preserve"> (1,22%)</w:t>
            </w:r>
          </w:p>
          <w:p w14:paraId="6C94EB96" w14:textId="77777777" w:rsidR="004857E5" w:rsidRPr="00EE6C31" w:rsidRDefault="004857E5" w:rsidP="002C6A02">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(66,67%)</w:t>
            </w:r>
          </w:p>
        </w:tc>
        <w:tc>
          <w:tcPr>
            <w:tcW w:w="1831" w:type="dxa"/>
            <w:tcBorders>
              <w:top w:val="single" w:sz="4" w:space="0" w:color="auto"/>
              <w:bottom w:val="single" w:sz="4" w:space="0" w:color="auto"/>
            </w:tcBorders>
            <w:shd w:val="clear" w:color="auto" w:fill="auto"/>
            <w:noWrap/>
            <w:vAlign w:val="center"/>
            <w:hideMark/>
          </w:tcPr>
          <w:p w14:paraId="281ED247" w14:textId="77777777" w:rsidR="004857E5" w:rsidRPr="00EE6C31" w:rsidRDefault="004857E5" w:rsidP="002C6A02">
            <w:pPr>
              <w:spacing w:after="0" w:line="240" w:lineRule="auto"/>
              <w:jc w:val="center"/>
              <w:rPr>
                <w:rFonts w:ascii="Calibri" w:eastAsia="Times New Roman" w:hAnsi="Calibri" w:cs="Calibri"/>
                <w:color w:val="000000"/>
                <w:lang w:eastAsia="pt-BR"/>
              </w:rPr>
            </w:pPr>
            <w:r w:rsidRPr="00EE6C31">
              <w:rPr>
                <w:rFonts w:ascii="Calibri" w:eastAsia="Times New Roman" w:hAnsi="Calibri" w:cs="Calibri"/>
                <w:color w:val="000000"/>
                <w:lang w:eastAsia="pt-BR"/>
              </w:rPr>
              <w:t>164</w:t>
            </w:r>
            <w:r>
              <w:rPr>
                <w:rFonts w:ascii="Calibri" w:eastAsia="Times New Roman" w:hAnsi="Calibri" w:cs="Calibri"/>
                <w:color w:val="000000"/>
                <w:lang w:eastAsia="pt-BR"/>
              </w:rPr>
              <w:t xml:space="preserve"> (100%)</w:t>
            </w:r>
          </w:p>
        </w:tc>
      </w:tr>
      <w:tr w:rsidR="004857E5" w:rsidRPr="00EE6C31" w14:paraId="798EBDB8" w14:textId="77777777" w:rsidTr="002C6A02">
        <w:trPr>
          <w:trHeight w:val="288"/>
          <w:jc w:val="center"/>
        </w:trPr>
        <w:tc>
          <w:tcPr>
            <w:tcW w:w="1061" w:type="dxa"/>
            <w:tcBorders>
              <w:top w:val="single" w:sz="4" w:space="0" w:color="auto"/>
              <w:bottom w:val="single" w:sz="4" w:space="0" w:color="auto"/>
            </w:tcBorders>
            <w:shd w:val="clear" w:color="auto" w:fill="auto"/>
            <w:noWrap/>
            <w:vAlign w:val="center"/>
            <w:hideMark/>
          </w:tcPr>
          <w:p w14:paraId="5D58F074" w14:textId="77777777" w:rsidR="004857E5" w:rsidRPr="00EE6C31" w:rsidRDefault="004857E5" w:rsidP="002C6A02">
            <w:pPr>
              <w:spacing w:after="0" w:line="240" w:lineRule="auto"/>
              <w:rPr>
                <w:rFonts w:ascii="Calibri" w:eastAsia="Times New Roman" w:hAnsi="Calibri" w:cs="Calibri"/>
                <w:color w:val="000000"/>
                <w:lang w:eastAsia="pt-BR"/>
              </w:rPr>
            </w:pPr>
            <w:r w:rsidRPr="00EE6C31">
              <w:rPr>
                <w:rFonts w:ascii="Calibri" w:eastAsia="Times New Roman" w:hAnsi="Calibri" w:cs="Calibri"/>
                <w:color w:val="000000"/>
                <w:lang w:eastAsia="pt-BR"/>
              </w:rPr>
              <w:t>Feminino</w:t>
            </w:r>
          </w:p>
        </w:tc>
        <w:tc>
          <w:tcPr>
            <w:tcW w:w="1774" w:type="dxa"/>
            <w:tcBorders>
              <w:top w:val="single" w:sz="4" w:space="0" w:color="auto"/>
              <w:bottom w:val="single" w:sz="4" w:space="0" w:color="auto"/>
            </w:tcBorders>
            <w:shd w:val="clear" w:color="auto" w:fill="auto"/>
            <w:noWrap/>
            <w:vAlign w:val="center"/>
            <w:hideMark/>
          </w:tcPr>
          <w:p w14:paraId="380D8801" w14:textId="77777777" w:rsidR="004857E5" w:rsidRDefault="004857E5" w:rsidP="002C6A02">
            <w:pPr>
              <w:spacing w:after="0" w:line="240" w:lineRule="auto"/>
              <w:jc w:val="center"/>
              <w:rPr>
                <w:rFonts w:ascii="Calibri" w:eastAsia="Times New Roman" w:hAnsi="Calibri" w:cs="Calibri"/>
                <w:color w:val="000000"/>
                <w:lang w:eastAsia="pt-BR"/>
              </w:rPr>
            </w:pPr>
            <w:r w:rsidRPr="00EE6C31">
              <w:rPr>
                <w:rFonts w:ascii="Calibri" w:eastAsia="Times New Roman" w:hAnsi="Calibri" w:cs="Calibri"/>
                <w:color w:val="000000"/>
                <w:lang w:eastAsia="pt-BR"/>
              </w:rPr>
              <w:t>112</w:t>
            </w:r>
            <w:r>
              <w:rPr>
                <w:rFonts w:ascii="Calibri" w:eastAsia="Times New Roman" w:hAnsi="Calibri" w:cs="Calibri"/>
                <w:color w:val="000000"/>
                <w:lang w:eastAsia="pt-BR"/>
              </w:rPr>
              <w:t xml:space="preserve"> (94,12%)</w:t>
            </w:r>
          </w:p>
          <w:p w14:paraId="7A275D7C" w14:textId="77777777" w:rsidR="004857E5" w:rsidRPr="00EE6C31" w:rsidRDefault="004857E5" w:rsidP="002C6A02">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(41,64%)</w:t>
            </w:r>
          </w:p>
        </w:tc>
        <w:tc>
          <w:tcPr>
            <w:tcW w:w="1831" w:type="dxa"/>
            <w:tcBorders>
              <w:top w:val="single" w:sz="4" w:space="0" w:color="auto"/>
              <w:bottom w:val="single" w:sz="4" w:space="0" w:color="auto"/>
            </w:tcBorders>
            <w:shd w:val="clear" w:color="auto" w:fill="auto"/>
            <w:noWrap/>
            <w:vAlign w:val="center"/>
            <w:hideMark/>
          </w:tcPr>
          <w:p w14:paraId="533A570E" w14:textId="77777777" w:rsidR="004857E5" w:rsidRDefault="004857E5" w:rsidP="002C6A02">
            <w:pPr>
              <w:spacing w:after="0" w:line="240" w:lineRule="auto"/>
              <w:jc w:val="center"/>
              <w:rPr>
                <w:rFonts w:ascii="Calibri" w:eastAsia="Times New Roman" w:hAnsi="Calibri" w:cs="Calibri"/>
                <w:color w:val="000000"/>
                <w:lang w:eastAsia="pt-BR"/>
              </w:rPr>
            </w:pPr>
            <w:r w:rsidRPr="00EE6C31">
              <w:rPr>
                <w:rFonts w:ascii="Calibri" w:eastAsia="Times New Roman" w:hAnsi="Calibri" w:cs="Calibri"/>
                <w:color w:val="000000"/>
                <w:lang w:eastAsia="pt-BR"/>
              </w:rPr>
              <w:t>6</w:t>
            </w:r>
            <w:r>
              <w:rPr>
                <w:rFonts w:ascii="Calibri" w:eastAsia="Times New Roman" w:hAnsi="Calibri" w:cs="Calibri"/>
                <w:color w:val="000000"/>
                <w:lang w:eastAsia="pt-BR"/>
              </w:rPr>
              <w:t xml:space="preserve"> (5,04%)</w:t>
            </w:r>
          </w:p>
          <w:p w14:paraId="002A9B6B" w14:textId="77777777" w:rsidR="004857E5" w:rsidRPr="00EE6C31" w:rsidRDefault="004857E5" w:rsidP="002C6A02">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(54,55%)</w:t>
            </w:r>
          </w:p>
        </w:tc>
        <w:tc>
          <w:tcPr>
            <w:tcW w:w="1834" w:type="dxa"/>
            <w:tcBorders>
              <w:top w:val="single" w:sz="4" w:space="0" w:color="auto"/>
              <w:bottom w:val="single" w:sz="4" w:space="0" w:color="auto"/>
            </w:tcBorders>
            <w:shd w:val="clear" w:color="auto" w:fill="auto"/>
            <w:noWrap/>
            <w:vAlign w:val="center"/>
            <w:hideMark/>
          </w:tcPr>
          <w:p w14:paraId="7D98F77D" w14:textId="77777777" w:rsidR="004857E5" w:rsidRDefault="004857E5" w:rsidP="002C6A02">
            <w:pPr>
              <w:spacing w:after="0" w:line="240" w:lineRule="auto"/>
              <w:jc w:val="center"/>
              <w:rPr>
                <w:rFonts w:ascii="Calibri" w:eastAsia="Times New Roman" w:hAnsi="Calibri" w:cs="Calibri"/>
                <w:color w:val="000000"/>
                <w:lang w:eastAsia="pt-BR"/>
              </w:rPr>
            </w:pPr>
            <w:r w:rsidRPr="00EE6C31">
              <w:rPr>
                <w:rFonts w:ascii="Calibri" w:eastAsia="Times New Roman" w:hAnsi="Calibri" w:cs="Calibri"/>
                <w:color w:val="000000"/>
                <w:lang w:eastAsia="pt-BR"/>
              </w:rPr>
              <w:t>1</w:t>
            </w:r>
            <w:r>
              <w:rPr>
                <w:rFonts w:ascii="Calibri" w:eastAsia="Times New Roman" w:hAnsi="Calibri" w:cs="Calibri"/>
                <w:color w:val="000000"/>
                <w:lang w:eastAsia="pt-BR"/>
              </w:rPr>
              <w:t xml:space="preserve"> (0,84%)</w:t>
            </w:r>
          </w:p>
          <w:p w14:paraId="705B6946" w14:textId="77777777" w:rsidR="004857E5" w:rsidRPr="00EE6C31" w:rsidRDefault="004857E5" w:rsidP="002C6A02">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(33,33%)</w:t>
            </w:r>
          </w:p>
        </w:tc>
        <w:tc>
          <w:tcPr>
            <w:tcW w:w="1831" w:type="dxa"/>
            <w:tcBorders>
              <w:top w:val="single" w:sz="4" w:space="0" w:color="auto"/>
              <w:bottom w:val="single" w:sz="4" w:space="0" w:color="auto"/>
            </w:tcBorders>
            <w:shd w:val="clear" w:color="auto" w:fill="auto"/>
            <w:noWrap/>
            <w:vAlign w:val="center"/>
            <w:hideMark/>
          </w:tcPr>
          <w:p w14:paraId="7DE29C2F" w14:textId="77777777" w:rsidR="004857E5" w:rsidRPr="00EE6C31" w:rsidRDefault="004857E5" w:rsidP="002C6A02">
            <w:pPr>
              <w:spacing w:after="0" w:line="240" w:lineRule="auto"/>
              <w:jc w:val="center"/>
              <w:rPr>
                <w:rFonts w:ascii="Calibri" w:eastAsia="Times New Roman" w:hAnsi="Calibri" w:cs="Calibri"/>
                <w:color w:val="000000"/>
                <w:lang w:eastAsia="pt-BR"/>
              </w:rPr>
            </w:pPr>
            <w:r w:rsidRPr="00EE6C31">
              <w:rPr>
                <w:rFonts w:ascii="Calibri" w:eastAsia="Times New Roman" w:hAnsi="Calibri" w:cs="Calibri"/>
                <w:color w:val="000000"/>
                <w:lang w:eastAsia="pt-BR"/>
              </w:rPr>
              <w:t>119</w:t>
            </w:r>
            <w:r>
              <w:rPr>
                <w:rFonts w:ascii="Calibri" w:eastAsia="Times New Roman" w:hAnsi="Calibri" w:cs="Calibri"/>
                <w:color w:val="000000"/>
                <w:lang w:eastAsia="pt-BR"/>
              </w:rPr>
              <w:t xml:space="preserve"> (100%)</w:t>
            </w:r>
          </w:p>
        </w:tc>
      </w:tr>
      <w:tr w:rsidR="004857E5" w:rsidRPr="00EE6C31" w14:paraId="641B8B92" w14:textId="77777777" w:rsidTr="002C6A02">
        <w:trPr>
          <w:trHeight w:val="288"/>
          <w:jc w:val="center"/>
        </w:trPr>
        <w:tc>
          <w:tcPr>
            <w:tcW w:w="1061" w:type="dxa"/>
            <w:tcBorders>
              <w:top w:val="single" w:sz="4" w:space="0" w:color="auto"/>
              <w:bottom w:val="single" w:sz="4" w:space="0" w:color="auto"/>
            </w:tcBorders>
            <w:shd w:val="clear" w:color="auto" w:fill="auto"/>
            <w:noWrap/>
            <w:vAlign w:val="center"/>
            <w:hideMark/>
          </w:tcPr>
          <w:p w14:paraId="7411256A" w14:textId="77777777" w:rsidR="004857E5" w:rsidRPr="00EE6C31" w:rsidRDefault="004857E5" w:rsidP="002C6A02">
            <w:pPr>
              <w:spacing w:after="0" w:line="240" w:lineRule="auto"/>
              <w:rPr>
                <w:rFonts w:ascii="Calibri" w:eastAsia="Times New Roman" w:hAnsi="Calibri" w:cs="Calibri"/>
                <w:color w:val="000000"/>
                <w:lang w:eastAsia="pt-BR"/>
              </w:rPr>
            </w:pPr>
            <w:r w:rsidRPr="00EE6C31">
              <w:rPr>
                <w:rFonts w:ascii="Calibri" w:eastAsia="Times New Roman" w:hAnsi="Calibri" w:cs="Calibri"/>
                <w:color w:val="000000"/>
                <w:lang w:eastAsia="pt-BR"/>
              </w:rPr>
              <w:t>Total</w:t>
            </w:r>
          </w:p>
        </w:tc>
        <w:tc>
          <w:tcPr>
            <w:tcW w:w="1774" w:type="dxa"/>
            <w:tcBorders>
              <w:top w:val="single" w:sz="4" w:space="0" w:color="auto"/>
              <w:bottom w:val="single" w:sz="4" w:space="0" w:color="auto"/>
            </w:tcBorders>
            <w:shd w:val="clear" w:color="auto" w:fill="auto"/>
            <w:noWrap/>
            <w:vAlign w:val="center"/>
            <w:hideMark/>
          </w:tcPr>
          <w:p w14:paraId="22978343" w14:textId="15A9A91D" w:rsidR="004857E5" w:rsidRPr="00EE6C31" w:rsidRDefault="004857E5" w:rsidP="00E023BD">
            <w:pPr>
              <w:spacing w:after="0" w:line="240" w:lineRule="auto"/>
              <w:jc w:val="center"/>
              <w:rPr>
                <w:rFonts w:ascii="Calibri" w:eastAsia="Times New Roman" w:hAnsi="Calibri" w:cs="Calibri"/>
                <w:color w:val="000000"/>
                <w:lang w:eastAsia="pt-BR"/>
              </w:rPr>
            </w:pPr>
            <w:r w:rsidRPr="00EE6C31">
              <w:rPr>
                <w:rFonts w:ascii="Calibri" w:eastAsia="Times New Roman" w:hAnsi="Calibri" w:cs="Calibri"/>
                <w:color w:val="000000"/>
                <w:lang w:eastAsia="pt-BR"/>
              </w:rPr>
              <w:t>269</w:t>
            </w:r>
            <w:r>
              <w:rPr>
                <w:rFonts w:ascii="Calibri" w:eastAsia="Times New Roman" w:hAnsi="Calibri" w:cs="Calibri"/>
                <w:color w:val="000000"/>
                <w:lang w:eastAsia="pt-BR"/>
              </w:rPr>
              <w:t xml:space="preserve"> (95,05%)</w:t>
            </w:r>
          </w:p>
        </w:tc>
        <w:tc>
          <w:tcPr>
            <w:tcW w:w="1831" w:type="dxa"/>
            <w:tcBorders>
              <w:top w:val="single" w:sz="4" w:space="0" w:color="auto"/>
              <w:bottom w:val="single" w:sz="4" w:space="0" w:color="auto"/>
            </w:tcBorders>
            <w:shd w:val="clear" w:color="auto" w:fill="auto"/>
            <w:noWrap/>
            <w:vAlign w:val="center"/>
            <w:hideMark/>
          </w:tcPr>
          <w:p w14:paraId="2993745D" w14:textId="77777777" w:rsidR="004857E5" w:rsidRDefault="004857E5" w:rsidP="002C6A02">
            <w:pPr>
              <w:spacing w:after="0" w:line="240" w:lineRule="auto"/>
              <w:jc w:val="center"/>
              <w:rPr>
                <w:rFonts w:ascii="Calibri" w:eastAsia="Times New Roman" w:hAnsi="Calibri" w:cs="Calibri"/>
                <w:color w:val="000000"/>
                <w:lang w:eastAsia="pt-BR"/>
              </w:rPr>
            </w:pPr>
            <w:r w:rsidRPr="00EE6C31">
              <w:rPr>
                <w:rFonts w:ascii="Calibri" w:eastAsia="Times New Roman" w:hAnsi="Calibri" w:cs="Calibri"/>
                <w:color w:val="000000"/>
                <w:lang w:eastAsia="pt-BR"/>
              </w:rPr>
              <w:t>11</w:t>
            </w:r>
            <w:r>
              <w:rPr>
                <w:rFonts w:ascii="Calibri" w:eastAsia="Times New Roman" w:hAnsi="Calibri" w:cs="Calibri"/>
                <w:color w:val="000000"/>
                <w:lang w:eastAsia="pt-BR"/>
              </w:rPr>
              <w:t xml:space="preserve"> (3,89%)</w:t>
            </w:r>
          </w:p>
          <w:p w14:paraId="18E3D127" w14:textId="4A22BBF3" w:rsidR="004857E5" w:rsidRPr="00EE6C31" w:rsidRDefault="004857E5" w:rsidP="002C6A02">
            <w:pPr>
              <w:spacing w:after="0" w:line="240" w:lineRule="auto"/>
              <w:jc w:val="center"/>
              <w:rPr>
                <w:rFonts w:ascii="Calibri" w:eastAsia="Times New Roman" w:hAnsi="Calibri" w:cs="Calibri"/>
                <w:color w:val="000000"/>
                <w:lang w:eastAsia="pt-BR"/>
              </w:rPr>
            </w:pPr>
          </w:p>
        </w:tc>
        <w:tc>
          <w:tcPr>
            <w:tcW w:w="1834" w:type="dxa"/>
            <w:tcBorders>
              <w:top w:val="single" w:sz="4" w:space="0" w:color="auto"/>
              <w:bottom w:val="single" w:sz="4" w:space="0" w:color="auto"/>
            </w:tcBorders>
            <w:shd w:val="clear" w:color="auto" w:fill="auto"/>
            <w:noWrap/>
            <w:vAlign w:val="center"/>
            <w:hideMark/>
          </w:tcPr>
          <w:p w14:paraId="76DB95F0" w14:textId="4D2C45BA" w:rsidR="004857E5" w:rsidRDefault="00E023BD" w:rsidP="00E023BD">
            <w:pPr>
              <w:spacing w:after="0" w:line="240" w:lineRule="auto"/>
              <w:rPr>
                <w:rFonts w:ascii="Calibri" w:eastAsia="Times New Roman" w:hAnsi="Calibri" w:cs="Calibri"/>
                <w:color w:val="000000"/>
                <w:lang w:eastAsia="pt-BR"/>
              </w:rPr>
            </w:pPr>
            <w:r>
              <w:rPr>
                <w:rFonts w:ascii="Calibri" w:eastAsia="Times New Roman" w:hAnsi="Calibri" w:cs="Calibri"/>
                <w:color w:val="000000"/>
                <w:lang w:eastAsia="pt-BR"/>
              </w:rPr>
              <w:t xml:space="preserve">         </w:t>
            </w:r>
            <w:r w:rsidR="004857E5" w:rsidRPr="00EE6C31">
              <w:rPr>
                <w:rFonts w:ascii="Calibri" w:eastAsia="Times New Roman" w:hAnsi="Calibri" w:cs="Calibri"/>
                <w:color w:val="000000"/>
                <w:lang w:eastAsia="pt-BR"/>
              </w:rPr>
              <w:t>3</w:t>
            </w:r>
            <w:r w:rsidR="004857E5">
              <w:rPr>
                <w:rFonts w:ascii="Calibri" w:eastAsia="Times New Roman" w:hAnsi="Calibri" w:cs="Calibri"/>
                <w:color w:val="000000"/>
                <w:lang w:eastAsia="pt-BR"/>
              </w:rPr>
              <w:t xml:space="preserve"> (1,06%)</w:t>
            </w:r>
          </w:p>
          <w:p w14:paraId="6114110C" w14:textId="774B0298" w:rsidR="004857E5" w:rsidRPr="00EE6C31" w:rsidRDefault="004857E5" w:rsidP="002C6A02">
            <w:pPr>
              <w:spacing w:after="0" w:line="240" w:lineRule="auto"/>
              <w:jc w:val="center"/>
              <w:rPr>
                <w:rFonts w:ascii="Calibri" w:eastAsia="Times New Roman" w:hAnsi="Calibri" w:cs="Calibri"/>
                <w:color w:val="000000"/>
                <w:lang w:eastAsia="pt-BR"/>
              </w:rPr>
            </w:pPr>
          </w:p>
        </w:tc>
        <w:tc>
          <w:tcPr>
            <w:tcW w:w="1831" w:type="dxa"/>
            <w:tcBorders>
              <w:top w:val="single" w:sz="4" w:space="0" w:color="auto"/>
              <w:bottom w:val="single" w:sz="4" w:space="0" w:color="auto"/>
            </w:tcBorders>
            <w:shd w:val="clear" w:color="auto" w:fill="auto"/>
            <w:noWrap/>
            <w:vAlign w:val="center"/>
            <w:hideMark/>
          </w:tcPr>
          <w:p w14:paraId="5447DDF9" w14:textId="31FF7EF0" w:rsidR="004857E5" w:rsidRPr="00EE6C31" w:rsidRDefault="004857E5" w:rsidP="00E023BD">
            <w:pPr>
              <w:spacing w:after="0" w:line="240" w:lineRule="auto"/>
              <w:jc w:val="center"/>
              <w:rPr>
                <w:rFonts w:ascii="Calibri" w:eastAsia="Times New Roman" w:hAnsi="Calibri" w:cs="Calibri"/>
                <w:color w:val="000000"/>
                <w:lang w:eastAsia="pt-BR"/>
              </w:rPr>
            </w:pPr>
            <w:r w:rsidRPr="00EE6C31">
              <w:rPr>
                <w:rFonts w:ascii="Calibri" w:eastAsia="Times New Roman" w:hAnsi="Calibri" w:cs="Calibri"/>
                <w:color w:val="000000"/>
                <w:lang w:eastAsia="pt-BR"/>
              </w:rPr>
              <w:t>283</w:t>
            </w:r>
            <w:r>
              <w:rPr>
                <w:rFonts w:ascii="Calibri" w:eastAsia="Times New Roman" w:hAnsi="Calibri" w:cs="Calibri"/>
                <w:color w:val="000000"/>
                <w:lang w:eastAsia="pt-BR"/>
              </w:rPr>
              <w:t xml:space="preserve"> (100%)</w:t>
            </w:r>
          </w:p>
        </w:tc>
      </w:tr>
    </w:tbl>
    <w:p w14:paraId="0FC65262" w14:textId="77777777" w:rsidR="004857E5" w:rsidRDefault="004857E5" w:rsidP="004857E5">
      <w:pPr>
        <w:autoSpaceDE w:val="0"/>
        <w:autoSpaceDN w:val="0"/>
        <w:adjustRightInd w:val="0"/>
        <w:spacing w:after="0" w:line="360" w:lineRule="auto"/>
        <w:rPr>
          <w:rFonts w:ascii="Arial" w:hAnsi="Arial" w:cs="Arial"/>
          <w:sz w:val="24"/>
          <w:szCs w:val="24"/>
        </w:rPr>
      </w:pPr>
    </w:p>
    <w:p w14:paraId="1122AAC3" w14:textId="77777777" w:rsidR="002709D3" w:rsidRPr="003756AA" w:rsidRDefault="002709D3" w:rsidP="003756AA">
      <w:pPr>
        <w:autoSpaceDE w:val="0"/>
        <w:autoSpaceDN w:val="0"/>
        <w:adjustRightInd w:val="0"/>
        <w:spacing w:after="0" w:line="360" w:lineRule="auto"/>
        <w:ind w:firstLine="708"/>
        <w:jc w:val="both"/>
        <w:rPr>
          <w:rFonts w:ascii="Times New Roman" w:hAnsi="Times New Roman" w:cs="Times New Roman"/>
          <w:sz w:val="24"/>
          <w:szCs w:val="24"/>
        </w:rPr>
      </w:pPr>
      <w:r w:rsidRPr="003756AA">
        <w:rPr>
          <w:rFonts w:ascii="Times New Roman" w:hAnsi="Times New Roman" w:cs="Times New Roman"/>
          <w:sz w:val="24"/>
          <w:szCs w:val="24"/>
        </w:rPr>
        <w:lastRenderedPageBreak/>
        <w:t>Observou-se que, em Minas Gerais (SILVA et al, 2017), 80,0% das notificações foram classificadas como leves e 95,89% evoluíram para a cura. Uma porcentagem pequena evoluiu para óbito pelo agravo notificado (n=237; 0,19%). O estudo de Carmo et al (2016) apresentou dados idênticos. Um fator importante no tratamento do escorpionismo é tempo decorrido entre a picada e o atendimento. O tempo mínimo para o atendimento é crucial na recuperação da vítima e pode determinar a evolução favorável do caso.</w:t>
      </w:r>
    </w:p>
    <w:p w14:paraId="65F46585" w14:textId="6BDB79B9" w:rsidR="004857E5" w:rsidRPr="003756AA" w:rsidRDefault="002709D3" w:rsidP="003756AA">
      <w:pPr>
        <w:autoSpaceDE w:val="0"/>
        <w:autoSpaceDN w:val="0"/>
        <w:adjustRightInd w:val="0"/>
        <w:spacing w:after="0" w:line="360" w:lineRule="auto"/>
        <w:ind w:firstLine="708"/>
        <w:jc w:val="both"/>
        <w:rPr>
          <w:rFonts w:ascii="Times New Roman" w:hAnsi="Times New Roman" w:cs="Times New Roman"/>
          <w:sz w:val="24"/>
          <w:szCs w:val="24"/>
        </w:rPr>
      </w:pPr>
      <w:r w:rsidRPr="003756AA">
        <w:rPr>
          <w:rFonts w:ascii="Times New Roman" w:hAnsi="Times New Roman" w:cs="Times New Roman"/>
          <w:sz w:val="24"/>
          <w:szCs w:val="24"/>
        </w:rPr>
        <w:t>O estudo epidemiológico destes achados permitiu a realização de análise de controle do nível endêmico (Figura 6). O diagrama de controle da ocorrência de acidentes por escorpião no Município de Ilha Solteira, São Paulo, no período de janeiro de 2013 a dezembro de 2019, revelou a faixa de ocorrência esperada para o ano de 2020 (limite inferior = primeiro quartil; limite superior = terceiro quartil). O diagrama de controle obtido permite verificar se o número de casos em 2020 poderá ser enquadrado em ocorrência endêmica ou epidêmica, sendo considerada epidêmica a ocorrência que eventualmente ultrapassar o valor do terceiro quartil do respectivo mês.</w:t>
      </w:r>
    </w:p>
    <w:p w14:paraId="7645E478" w14:textId="725ACFDE" w:rsidR="002709D3" w:rsidRPr="003756AA" w:rsidRDefault="002709D3" w:rsidP="003756AA">
      <w:pPr>
        <w:autoSpaceDE w:val="0"/>
        <w:autoSpaceDN w:val="0"/>
        <w:adjustRightInd w:val="0"/>
        <w:spacing w:after="0" w:line="360" w:lineRule="auto"/>
        <w:jc w:val="both"/>
        <w:rPr>
          <w:rFonts w:ascii="Times New Roman" w:hAnsi="Times New Roman" w:cs="Times New Roman"/>
          <w:sz w:val="24"/>
          <w:szCs w:val="24"/>
        </w:rPr>
      </w:pPr>
    </w:p>
    <w:p w14:paraId="20E576A7" w14:textId="15A00D2A" w:rsidR="002709D3" w:rsidRDefault="002709D3" w:rsidP="002709D3">
      <w:pPr>
        <w:autoSpaceDE w:val="0"/>
        <w:autoSpaceDN w:val="0"/>
        <w:adjustRightInd w:val="0"/>
        <w:spacing w:after="0"/>
        <w:jc w:val="center"/>
        <w:rPr>
          <w:rFonts w:cstheme="minorHAnsi"/>
          <w:sz w:val="20"/>
          <w:szCs w:val="20"/>
        </w:rPr>
      </w:pPr>
      <w:r>
        <w:rPr>
          <w:noProof/>
          <w:lang w:eastAsia="pt-BR"/>
        </w:rPr>
        <w:drawing>
          <wp:inline distT="0" distB="0" distL="0" distR="0" wp14:anchorId="118664B0" wp14:editId="6BD1684F">
            <wp:extent cx="4572000" cy="2743200"/>
            <wp:effectExtent l="0" t="0" r="0" b="0"/>
            <wp:docPr id="65" name="Gráfico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C39CF27" w14:textId="067E24FB" w:rsidR="002709D3" w:rsidRPr="002709D3" w:rsidRDefault="002709D3" w:rsidP="002709D3">
      <w:pPr>
        <w:autoSpaceDE w:val="0"/>
        <w:autoSpaceDN w:val="0"/>
        <w:adjustRightInd w:val="0"/>
        <w:spacing w:after="0"/>
        <w:jc w:val="center"/>
        <w:rPr>
          <w:rFonts w:cstheme="minorHAnsi"/>
          <w:sz w:val="20"/>
          <w:szCs w:val="20"/>
        </w:rPr>
      </w:pPr>
      <w:r w:rsidRPr="002709D3">
        <w:rPr>
          <w:rFonts w:cstheme="minorHAnsi"/>
          <w:sz w:val="20"/>
          <w:szCs w:val="20"/>
        </w:rPr>
        <w:t xml:space="preserve">Figura </w:t>
      </w:r>
      <w:r>
        <w:rPr>
          <w:rFonts w:cstheme="minorHAnsi"/>
          <w:sz w:val="20"/>
          <w:szCs w:val="20"/>
        </w:rPr>
        <w:t>6</w:t>
      </w:r>
      <w:r w:rsidRPr="002709D3">
        <w:rPr>
          <w:rFonts w:cstheme="minorHAnsi"/>
          <w:sz w:val="20"/>
          <w:szCs w:val="20"/>
        </w:rPr>
        <w:t xml:space="preserve"> – Diagrama de controle endêmico para o ano de 2020 para a ocorrência dos acidentes com escorpiões no município de Ilha Solteira/SP. </w:t>
      </w:r>
    </w:p>
    <w:p w14:paraId="20CCB548" w14:textId="77777777" w:rsidR="002709D3" w:rsidRPr="002709D3" w:rsidRDefault="002709D3" w:rsidP="002709D3">
      <w:pPr>
        <w:autoSpaceDE w:val="0"/>
        <w:autoSpaceDN w:val="0"/>
        <w:adjustRightInd w:val="0"/>
        <w:spacing w:after="0"/>
        <w:jc w:val="center"/>
        <w:rPr>
          <w:rFonts w:cstheme="minorHAnsi"/>
          <w:sz w:val="20"/>
          <w:szCs w:val="20"/>
        </w:rPr>
      </w:pPr>
    </w:p>
    <w:p w14:paraId="685341C7" w14:textId="77777777" w:rsidR="002709D3" w:rsidRPr="002709D3" w:rsidRDefault="002709D3" w:rsidP="002709D3">
      <w:pPr>
        <w:autoSpaceDE w:val="0"/>
        <w:autoSpaceDN w:val="0"/>
        <w:adjustRightInd w:val="0"/>
        <w:spacing w:after="0"/>
        <w:jc w:val="center"/>
        <w:rPr>
          <w:rFonts w:cstheme="minorHAnsi"/>
          <w:sz w:val="20"/>
          <w:szCs w:val="20"/>
        </w:rPr>
      </w:pPr>
    </w:p>
    <w:p w14:paraId="5D0F5917" w14:textId="77777777" w:rsidR="002709D3" w:rsidRPr="003756AA" w:rsidRDefault="002709D3" w:rsidP="003756AA">
      <w:pPr>
        <w:autoSpaceDE w:val="0"/>
        <w:autoSpaceDN w:val="0"/>
        <w:adjustRightInd w:val="0"/>
        <w:spacing w:after="0" w:line="360" w:lineRule="auto"/>
        <w:ind w:firstLine="708"/>
        <w:jc w:val="both"/>
        <w:rPr>
          <w:rFonts w:ascii="Times New Roman" w:hAnsi="Times New Roman" w:cs="Times New Roman"/>
          <w:sz w:val="24"/>
          <w:szCs w:val="24"/>
        </w:rPr>
      </w:pPr>
      <w:r w:rsidRPr="003756AA">
        <w:rPr>
          <w:rFonts w:ascii="Times New Roman" w:hAnsi="Times New Roman" w:cs="Times New Roman"/>
          <w:sz w:val="24"/>
          <w:szCs w:val="24"/>
        </w:rPr>
        <w:t>Outro ponto importante que vale ressaltara, que em Ilha Solteira a grande maioria dos casos foi atendida na primeira hora (SINAN, 2013 – 2019, dados não apresentados) e a referência para este atendimento imediato é o Hospital Regional do município que possui o soro para o atendimento de acidentes com animais peçonhentos.</w:t>
      </w:r>
    </w:p>
    <w:p w14:paraId="30D9B37A" w14:textId="77777777" w:rsidR="002709D3" w:rsidRPr="003756AA" w:rsidRDefault="002709D3" w:rsidP="003756AA">
      <w:pPr>
        <w:autoSpaceDE w:val="0"/>
        <w:autoSpaceDN w:val="0"/>
        <w:adjustRightInd w:val="0"/>
        <w:spacing w:after="0" w:line="360" w:lineRule="auto"/>
        <w:ind w:firstLine="708"/>
        <w:jc w:val="both"/>
        <w:rPr>
          <w:rFonts w:ascii="Times New Roman" w:hAnsi="Times New Roman" w:cs="Times New Roman"/>
          <w:sz w:val="24"/>
          <w:szCs w:val="24"/>
        </w:rPr>
      </w:pPr>
      <w:r w:rsidRPr="003756AA">
        <w:rPr>
          <w:rFonts w:ascii="Times New Roman" w:hAnsi="Times New Roman" w:cs="Times New Roman"/>
          <w:sz w:val="24"/>
          <w:szCs w:val="24"/>
        </w:rPr>
        <w:lastRenderedPageBreak/>
        <w:t>Os extremos de idade (crianças e idosos) tendem a ter menor resistência ao veneno quando atingidos. Por isso, o atendimento ambulatorial em tempo hábil torna-se fundamental a fim de se evitar possíveis óbitos advindos da demora do atendimento (SILVA et al, 2017).</w:t>
      </w:r>
    </w:p>
    <w:p w14:paraId="2AC72D48" w14:textId="283FF9F0" w:rsidR="002709D3" w:rsidRPr="003756AA" w:rsidRDefault="002709D3" w:rsidP="003756AA">
      <w:pPr>
        <w:autoSpaceDE w:val="0"/>
        <w:autoSpaceDN w:val="0"/>
        <w:adjustRightInd w:val="0"/>
        <w:spacing w:after="0" w:line="360" w:lineRule="auto"/>
        <w:ind w:firstLine="708"/>
        <w:jc w:val="both"/>
        <w:rPr>
          <w:rFonts w:ascii="Times New Roman" w:hAnsi="Times New Roman" w:cs="Times New Roman"/>
          <w:sz w:val="24"/>
          <w:szCs w:val="24"/>
        </w:rPr>
      </w:pPr>
      <w:r w:rsidRPr="003756AA">
        <w:rPr>
          <w:rFonts w:ascii="Times New Roman" w:hAnsi="Times New Roman" w:cs="Times New Roman"/>
          <w:sz w:val="24"/>
          <w:szCs w:val="24"/>
        </w:rPr>
        <w:t xml:space="preserve">Em estudo de Oliveira et al. (2011) mostrou que 86,6% dos pacientes foram atendidos em até seis horas após a picada. No estudo de Carmo et al. (2016) feito na Bahia, o tempo de internação dos acidentados apresentou intervalo de 1-3 dias, porém houve internação que durou 30 dias. </w:t>
      </w:r>
    </w:p>
    <w:p w14:paraId="294EE30E" w14:textId="305D6650" w:rsidR="002709D3" w:rsidRPr="003756AA" w:rsidRDefault="002709D3" w:rsidP="003756AA">
      <w:pPr>
        <w:autoSpaceDE w:val="0"/>
        <w:autoSpaceDN w:val="0"/>
        <w:adjustRightInd w:val="0"/>
        <w:spacing w:after="0" w:line="360" w:lineRule="auto"/>
        <w:ind w:firstLine="708"/>
        <w:jc w:val="both"/>
        <w:rPr>
          <w:rFonts w:ascii="Times New Roman" w:hAnsi="Times New Roman" w:cs="Times New Roman"/>
          <w:sz w:val="24"/>
          <w:szCs w:val="24"/>
        </w:rPr>
      </w:pPr>
      <w:r w:rsidRPr="003756AA">
        <w:rPr>
          <w:rFonts w:ascii="Times New Roman" w:hAnsi="Times New Roman" w:cs="Times New Roman"/>
          <w:sz w:val="24"/>
          <w:szCs w:val="24"/>
        </w:rPr>
        <w:t xml:space="preserve">Estudo realizado por Lima et al. (2009) no norte do Estado de Minas Gerais apresenta dados que mostram que os atendimentos aconteceram no máximo em uma hora após a picada. No estudo realizado em Ilha Solteira, assim como nos estudos de Carmo et al (2018); Ferreira e Rocha (2019); Almeida (2013), apontaram limitações à pesquisa devido a falhas no registro das notificações. O problema principal foi o preenchimento incompleto de determinados campos no formulário padrão, cujas informações proporcionariam melhor compreensão epidemiológica sobre o escorpionismo. </w:t>
      </w:r>
    </w:p>
    <w:p w14:paraId="52694C8D" w14:textId="77777777" w:rsidR="002709D3" w:rsidRPr="003756AA" w:rsidRDefault="002709D3" w:rsidP="003756AA">
      <w:pPr>
        <w:autoSpaceDE w:val="0"/>
        <w:autoSpaceDN w:val="0"/>
        <w:adjustRightInd w:val="0"/>
        <w:spacing w:after="0" w:line="360" w:lineRule="auto"/>
        <w:ind w:firstLine="708"/>
        <w:jc w:val="both"/>
        <w:rPr>
          <w:rFonts w:ascii="Times New Roman" w:hAnsi="Times New Roman" w:cs="Times New Roman"/>
          <w:sz w:val="24"/>
          <w:szCs w:val="24"/>
        </w:rPr>
      </w:pPr>
      <w:r w:rsidRPr="003756AA">
        <w:rPr>
          <w:rFonts w:ascii="Times New Roman" w:hAnsi="Times New Roman" w:cs="Times New Roman"/>
          <w:sz w:val="24"/>
          <w:szCs w:val="24"/>
        </w:rPr>
        <w:t>A informação nos serviços saúde é ferramenta fundamental para a implantação dos serviços e das políticas públicas para o setor e para a avaliação dos modelos de atenção à saúde e das ações de prevenção e controle de doenças (SOUZA, 2008).</w:t>
      </w:r>
    </w:p>
    <w:p w14:paraId="2CAAAD77" w14:textId="77777777" w:rsidR="002709D3" w:rsidRPr="003756AA" w:rsidRDefault="002709D3" w:rsidP="003756AA">
      <w:pPr>
        <w:autoSpaceDE w:val="0"/>
        <w:autoSpaceDN w:val="0"/>
        <w:adjustRightInd w:val="0"/>
        <w:spacing w:after="0" w:line="360" w:lineRule="auto"/>
        <w:ind w:firstLine="708"/>
        <w:jc w:val="both"/>
        <w:rPr>
          <w:rFonts w:ascii="Times New Roman" w:hAnsi="Times New Roman" w:cs="Times New Roman"/>
          <w:sz w:val="24"/>
          <w:szCs w:val="24"/>
        </w:rPr>
      </w:pPr>
      <w:r w:rsidRPr="003756AA">
        <w:rPr>
          <w:rFonts w:ascii="Times New Roman" w:hAnsi="Times New Roman" w:cs="Times New Roman"/>
          <w:sz w:val="24"/>
          <w:szCs w:val="24"/>
        </w:rPr>
        <w:t>Analisando os dados da pesquisa, o município de Ilha Solteira é classificado como área com surtos de escorpionismo, porque o aumento de casos acontece devido à falta de vigilância dos moradores, das autoridades de saúde e do gestor público.</w:t>
      </w:r>
    </w:p>
    <w:p w14:paraId="2ACD8BD1" w14:textId="77777777" w:rsidR="002709D3" w:rsidRPr="003756AA" w:rsidRDefault="002709D3" w:rsidP="003756AA">
      <w:pPr>
        <w:autoSpaceDE w:val="0"/>
        <w:autoSpaceDN w:val="0"/>
        <w:adjustRightInd w:val="0"/>
        <w:spacing w:after="0" w:line="360" w:lineRule="auto"/>
        <w:ind w:firstLine="708"/>
        <w:jc w:val="both"/>
        <w:rPr>
          <w:rFonts w:ascii="Times New Roman" w:hAnsi="Times New Roman" w:cs="Times New Roman"/>
          <w:sz w:val="24"/>
          <w:szCs w:val="24"/>
        </w:rPr>
      </w:pPr>
      <w:r w:rsidRPr="003756AA">
        <w:rPr>
          <w:rFonts w:ascii="Times New Roman" w:hAnsi="Times New Roman" w:cs="Times New Roman"/>
          <w:sz w:val="24"/>
          <w:szCs w:val="24"/>
        </w:rPr>
        <w:t xml:space="preserve">A questão do escorpionismo exige ações articuladas entre governo e sociedade civil. As ações governamentais de controle do escorpionismo e de educação ambiental devem ser aplicadas continuamente, todos os meses de todos os anos, pois os resultados satisfatórios só aparecerão quando a população mudar alguns comportamentos que diminuirão os índices de infestação e acidentes. </w:t>
      </w:r>
    </w:p>
    <w:p w14:paraId="2A79A5BF" w14:textId="77777777" w:rsidR="002709D3" w:rsidRPr="003756AA" w:rsidRDefault="002709D3" w:rsidP="003756AA">
      <w:pPr>
        <w:autoSpaceDE w:val="0"/>
        <w:autoSpaceDN w:val="0"/>
        <w:adjustRightInd w:val="0"/>
        <w:spacing w:after="0" w:line="360" w:lineRule="auto"/>
        <w:ind w:firstLine="708"/>
        <w:jc w:val="both"/>
        <w:rPr>
          <w:rFonts w:ascii="Times New Roman" w:hAnsi="Times New Roman" w:cs="Times New Roman"/>
          <w:sz w:val="24"/>
          <w:szCs w:val="24"/>
        </w:rPr>
      </w:pPr>
      <w:r w:rsidRPr="003756AA">
        <w:rPr>
          <w:rFonts w:ascii="Times New Roman" w:hAnsi="Times New Roman" w:cs="Times New Roman"/>
          <w:sz w:val="24"/>
          <w:szCs w:val="24"/>
        </w:rPr>
        <w:t>A ficha de notificação do SINAN é instrumental importante dentro da questão do escorpionismo, pois seus dados preenchidos com cuidado caracteriza a epidemiológica local e direciona as políticas públicas para a saúde. Dessa forma, os profissionais de saúde envolvidos nos atendimentos aos acidentes escorpiônicos devem passar por cursos de educação permanente para que possam preencher adequadamente tais fichas e gerar fontes confiáveis de informações.</w:t>
      </w:r>
    </w:p>
    <w:p w14:paraId="17D85B8B" w14:textId="77777777" w:rsidR="002709D3" w:rsidRPr="003756AA" w:rsidRDefault="002709D3" w:rsidP="003756AA">
      <w:pPr>
        <w:autoSpaceDE w:val="0"/>
        <w:autoSpaceDN w:val="0"/>
        <w:adjustRightInd w:val="0"/>
        <w:spacing w:after="0" w:line="360" w:lineRule="auto"/>
        <w:ind w:firstLine="708"/>
        <w:jc w:val="both"/>
        <w:rPr>
          <w:rFonts w:ascii="Times New Roman" w:hAnsi="Times New Roman" w:cs="Times New Roman"/>
          <w:sz w:val="24"/>
          <w:szCs w:val="24"/>
        </w:rPr>
      </w:pPr>
      <w:r w:rsidRPr="003756AA">
        <w:rPr>
          <w:rFonts w:ascii="Times New Roman" w:hAnsi="Times New Roman" w:cs="Times New Roman"/>
          <w:sz w:val="24"/>
          <w:szCs w:val="24"/>
        </w:rPr>
        <w:t xml:space="preserve">Reafirma-se que este estudo demonstrou a necessidade de haver ações governamentais por meio de educação ambiental em comunidades onde há maior </w:t>
      </w:r>
      <w:r w:rsidRPr="003756AA">
        <w:rPr>
          <w:rFonts w:ascii="Times New Roman" w:hAnsi="Times New Roman" w:cs="Times New Roman"/>
          <w:sz w:val="24"/>
          <w:szCs w:val="24"/>
        </w:rPr>
        <w:lastRenderedPageBreak/>
        <w:t>ocorrência de escorpionismo, com o objetivo de esclarecer a população quanto às ações de prevenção de acidentes e as condutas iniciais caso venham a ser acometidos por acidente escorpiônico e da captura e entrega do animal agressor à Unidade de Saúde.</w:t>
      </w:r>
    </w:p>
    <w:p w14:paraId="3825C5F9" w14:textId="623C9E17" w:rsidR="002709D3" w:rsidRPr="003756AA" w:rsidRDefault="002709D3" w:rsidP="003756AA">
      <w:pPr>
        <w:autoSpaceDE w:val="0"/>
        <w:autoSpaceDN w:val="0"/>
        <w:adjustRightInd w:val="0"/>
        <w:spacing w:after="0" w:line="360" w:lineRule="auto"/>
        <w:ind w:firstLine="708"/>
        <w:jc w:val="both"/>
        <w:rPr>
          <w:rFonts w:ascii="Times New Roman" w:hAnsi="Times New Roman" w:cs="Times New Roman"/>
          <w:sz w:val="24"/>
          <w:szCs w:val="24"/>
        </w:rPr>
      </w:pPr>
      <w:r w:rsidRPr="003756AA">
        <w:rPr>
          <w:rFonts w:ascii="Times New Roman" w:hAnsi="Times New Roman" w:cs="Times New Roman"/>
          <w:sz w:val="24"/>
          <w:szCs w:val="24"/>
        </w:rPr>
        <w:t>Seria interessante a adoção de uma cartilha contendo orientações sobre cuidados que devem ser tomados dentro e fora do imóvel como forma de prevenção ao aparecimento desses artrópodes e outras medidas voltadas para a conservação do meio ambiente e medidas profiláticas com vistas a acabar com os acidentes com esses animais.</w:t>
      </w:r>
    </w:p>
    <w:p w14:paraId="3180C077" w14:textId="0A2ACD38" w:rsidR="007E5736" w:rsidRPr="003756AA" w:rsidRDefault="007E5736" w:rsidP="003756AA">
      <w:pPr>
        <w:autoSpaceDE w:val="0"/>
        <w:autoSpaceDN w:val="0"/>
        <w:adjustRightInd w:val="0"/>
        <w:spacing w:after="0" w:line="360" w:lineRule="auto"/>
        <w:jc w:val="both"/>
        <w:rPr>
          <w:rFonts w:ascii="Times New Roman" w:hAnsi="Times New Roman" w:cs="Times New Roman"/>
          <w:sz w:val="24"/>
          <w:szCs w:val="24"/>
        </w:rPr>
      </w:pPr>
    </w:p>
    <w:p w14:paraId="0E7D789F" w14:textId="77777777" w:rsidR="00401C08" w:rsidRPr="003756AA" w:rsidRDefault="00401C08" w:rsidP="002709D3">
      <w:pPr>
        <w:autoSpaceDE w:val="0"/>
        <w:autoSpaceDN w:val="0"/>
        <w:adjustRightInd w:val="0"/>
        <w:spacing w:after="0"/>
        <w:jc w:val="both"/>
        <w:rPr>
          <w:rFonts w:ascii="Times New Roman" w:hAnsi="Times New Roman" w:cs="Times New Roman"/>
          <w:color w:val="4D4D4D"/>
          <w:sz w:val="24"/>
          <w:szCs w:val="24"/>
        </w:rPr>
      </w:pPr>
    </w:p>
    <w:p w14:paraId="7E891425" w14:textId="270F907C" w:rsidR="00D95407" w:rsidRPr="003756AA" w:rsidRDefault="00BA032A" w:rsidP="007854A7">
      <w:pPr>
        <w:autoSpaceDE w:val="0"/>
        <w:autoSpaceDN w:val="0"/>
        <w:adjustRightInd w:val="0"/>
        <w:spacing w:after="0"/>
        <w:jc w:val="both"/>
        <w:rPr>
          <w:rFonts w:ascii="Times New Roman" w:hAnsi="Times New Roman" w:cs="Times New Roman"/>
          <w:b/>
          <w:i/>
          <w:sz w:val="24"/>
          <w:szCs w:val="24"/>
        </w:rPr>
      </w:pPr>
      <w:r w:rsidRPr="003756AA">
        <w:rPr>
          <w:rFonts w:ascii="Times New Roman" w:hAnsi="Times New Roman" w:cs="Times New Roman"/>
          <w:b/>
          <w:i/>
          <w:sz w:val="24"/>
          <w:szCs w:val="24"/>
        </w:rPr>
        <w:t>C</w:t>
      </w:r>
      <w:r w:rsidR="00D95407" w:rsidRPr="003756AA">
        <w:rPr>
          <w:rFonts w:ascii="Times New Roman" w:hAnsi="Times New Roman" w:cs="Times New Roman"/>
          <w:b/>
          <w:i/>
          <w:sz w:val="24"/>
          <w:szCs w:val="24"/>
        </w:rPr>
        <w:t>ONCLUSÃO</w:t>
      </w:r>
    </w:p>
    <w:p w14:paraId="1B26AA8C" w14:textId="77777777" w:rsidR="002709D3" w:rsidRPr="007854A7" w:rsidRDefault="002709D3" w:rsidP="007854A7">
      <w:pPr>
        <w:autoSpaceDE w:val="0"/>
        <w:autoSpaceDN w:val="0"/>
        <w:adjustRightInd w:val="0"/>
        <w:spacing w:after="0"/>
        <w:jc w:val="both"/>
        <w:rPr>
          <w:rFonts w:cstheme="minorHAnsi"/>
          <w:b/>
          <w:i/>
          <w:sz w:val="20"/>
          <w:szCs w:val="20"/>
        </w:rPr>
      </w:pPr>
    </w:p>
    <w:p w14:paraId="077508A0" w14:textId="137B2A61" w:rsidR="00C26585" w:rsidRPr="003756AA" w:rsidRDefault="002709D3" w:rsidP="003756AA">
      <w:pPr>
        <w:autoSpaceDE w:val="0"/>
        <w:autoSpaceDN w:val="0"/>
        <w:adjustRightInd w:val="0"/>
        <w:spacing w:after="0" w:line="360" w:lineRule="auto"/>
        <w:ind w:firstLine="709"/>
        <w:jc w:val="both"/>
        <w:rPr>
          <w:rFonts w:ascii="Times New Roman" w:hAnsi="Times New Roman" w:cs="Times New Roman"/>
          <w:sz w:val="24"/>
          <w:szCs w:val="24"/>
        </w:rPr>
      </w:pPr>
      <w:r w:rsidRPr="003756AA">
        <w:rPr>
          <w:rFonts w:ascii="Times New Roman" w:hAnsi="Times New Roman" w:cs="Times New Roman"/>
          <w:sz w:val="24"/>
          <w:szCs w:val="24"/>
        </w:rPr>
        <w:t>O estudo da incidência de acidentes com escorpião no município de Ilha Solteira (SP) revelou, no período analisado (2013-2019), taxa de incidência média no período de 1,27%, sendo que estes acidentes notificados foram significativamente maiores em pessoas do sexo masculino. Não se observou variação sazonal da notificação de acidentes, assim como, não houve correlação entre gênero e a gravidade dos acidentes.</w:t>
      </w:r>
    </w:p>
    <w:p w14:paraId="771592B8" w14:textId="11AA81A0" w:rsidR="002709D3" w:rsidRDefault="002709D3" w:rsidP="007854A7">
      <w:pPr>
        <w:autoSpaceDE w:val="0"/>
        <w:autoSpaceDN w:val="0"/>
        <w:adjustRightInd w:val="0"/>
        <w:spacing w:after="0"/>
        <w:ind w:firstLine="709"/>
        <w:jc w:val="both"/>
        <w:rPr>
          <w:rFonts w:cstheme="minorHAnsi"/>
          <w:sz w:val="20"/>
          <w:szCs w:val="20"/>
        </w:rPr>
      </w:pPr>
    </w:p>
    <w:p w14:paraId="553B9670" w14:textId="77777777" w:rsidR="002709D3" w:rsidRPr="007854A7" w:rsidRDefault="002709D3" w:rsidP="007854A7">
      <w:pPr>
        <w:autoSpaceDE w:val="0"/>
        <w:autoSpaceDN w:val="0"/>
        <w:adjustRightInd w:val="0"/>
        <w:spacing w:after="0"/>
        <w:ind w:firstLine="709"/>
        <w:jc w:val="both"/>
        <w:rPr>
          <w:rFonts w:cstheme="minorHAnsi"/>
          <w:sz w:val="20"/>
          <w:szCs w:val="20"/>
        </w:rPr>
      </w:pPr>
    </w:p>
    <w:p w14:paraId="2FD88D49" w14:textId="77777777" w:rsidR="00D95407" w:rsidRPr="003756AA" w:rsidRDefault="00D95407" w:rsidP="007854A7">
      <w:pPr>
        <w:jc w:val="both"/>
        <w:rPr>
          <w:rFonts w:ascii="Times New Roman" w:hAnsi="Times New Roman" w:cs="Times New Roman"/>
          <w:b/>
          <w:i/>
          <w:sz w:val="24"/>
          <w:szCs w:val="24"/>
        </w:rPr>
      </w:pPr>
      <w:r w:rsidRPr="003756AA">
        <w:rPr>
          <w:rFonts w:ascii="Times New Roman" w:hAnsi="Times New Roman" w:cs="Times New Roman"/>
          <w:b/>
          <w:i/>
          <w:sz w:val="24"/>
          <w:szCs w:val="24"/>
        </w:rPr>
        <w:t>REFERÊNCIAS</w:t>
      </w:r>
    </w:p>
    <w:p w14:paraId="21B0F4F9" w14:textId="541402C2" w:rsidR="00584278" w:rsidRPr="003756AA" w:rsidRDefault="00584278" w:rsidP="00E7188B">
      <w:pPr>
        <w:pStyle w:val="NormalWeb"/>
        <w:spacing w:before="0" w:beforeAutospacing="0" w:after="0" w:afterAutospacing="0" w:line="276" w:lineRule="auto"/>
        <w:ind w:left="284" w:hanging="284"/>
        <w:jc w:val="both"/>
      </w:pPr>
      <w:r w:rsidRPr="003756AA">
        <w:t xml:space="preserve">ALMEIDA, D. J. G. de. Escorpionismo em Machado (MG). </w:t>
      </w:r>
      <w:r w:rsidRPr="003756AA">
        <w:rPr>
          <w:b/>
        </w:rPr>
        <w:t>Enciclopédia Biosfera</w:t>
      </w:r>
      <w:r w:rsidRPr="003756AA">
        <w:t>. Centro Científico Conhecer, v.9, n.17. Goiânia , 2013.</w:t>
      </w:r>
    </w:p>
    <w:p w14:paraId="1EBAC0B1" w14:textId="776BAF95" w:rsidR="00281080" w:rsidRPr="003756AA" w:rsidRDefault="00281080" w:rsidP="00281080">
      <w:pPr>
        <w:spacing w:after="0"/>
        <w:ind w:left="284" w:hanging="284"/>
        <w:jc w:val="both"/>
        <w:rPr>
          <w:rFonts w:ascii="Times New Roman" w:eastAsia="Times New Roman" w:hAnsi="Times New Roman" w:cs="Times New Roman"/>
          <w:sz w:val="24"/>
          <w:szCs w:val="24"/>
          <w:lang w:eastAsia="pt-BR"/>
        </w:rPr>
      </w:pPr>
      <w:r w:rsidRPr="003756AA">
        <w:rPr>
          <w:rFonts w:ascii="Times New Roman" w:eastAsia="Times New Roman" w:hAnsi="Times New Roman" w:cs="Times New Roman"/>
          <w:sz w:val="24"/>
          <w:szCs w:val="24"/>
          <w:lang w:eastAsia="pt-BR"/>
        </w:rPr>
        <w:t xml:space="preserve">ANTUNES, J.L.F.; WALDMAN, E.A. Trends and spatial distribution of deaths of children aged 12-60 months in São Paulo, Brazil, 1980-98. </w:t>
      </w:r>
      <w:r w:rsidRPr="003756AA">
        <w:rPr>
          <w:rFonts w:ascii="Times New Roman" w:eastAsia="Times New Roman" w:hAnsi="Times New Roman" w:cs="Times New Roman"/>
          <w:b/>
          <w:bCs/>
          <w:sz w:val="24"/>
          <w:szCs w:val="24"/>
          <w:lang w:eastAsia="pt-BR"/>
        </w:rPr>
        <w:t>Bulletin of the World Health Organization</w:t>
      </w:r>
      <w:r w:rsidRPr="003756AA">
        <w:rPr>
          <w:rFonts w:ascii="Times New Roman" w:eastAsia="Times New Roman" w:hAnsi="Times New Roman" w:cs="Times New Roman"/>
          <w:sz w:val="24"/>
          <w:szCs w:val="24"/>
          <w:lang w:eastAsia="pt-BR"/>
        </w:rPr>
        <w:t>, v. 80, n. 5, p. 391-400, 2002.</w:t>
      </w:r>
    </w:p>
    <w:p w14:paraId="1CB2CAED" w14:textId="77777777" w:rsidR="00584278" w:rsidRPr="003756AA" w:rsidRDefault="00584278" w:rsidP="00281080">
      <w:pPr>
        <w:spacing w:after="0"/>
        <w:ind w:left="284" w:hanging="284"/>
        <w:jc w:val="both"/>
        <w:rPr>
          <w:rFonts w:ascii="Times New Roman" w:hAnsi="Times New Roman" w:cs="Times New Roman"/>
          <w:sz w:val="24"/>
          <w:szCs w:val="24"/>
        </w:rPr>
      </w:pPr>
      <w:r w:rsidRPr="003756AA">
        <w:rPr>
          <w:rFonts w:ascii="Times New Roman" w:eastAsia="Times New Roman" w:hAnsi="Times New Roman" w:cs="Times New Roman"/>
          <w:sz w:val="24"/>
          <w:szCs w:val="24"/>
          <w:lang w:eastAsia="pt-BR"/>
        </w:rPr>
        <w:t>BRASIL. Ministério da Saúde, Secretaria de vigilância em Saúde, Departamento</w:t>
      </w:r>
      <w:r w:rsidRPr="003756AA">
        <w:rPr>
          <w:rFonts w:ascii="Times New Roman" w:hAnsi="Times New Roman" w:cs="Times New Roman"/>
          <w:sz w:val="24"/>
          <w:szCs w:val="24"/>
        </w:rPr>
        <w:t xml:space="preserve"> de Vigilância Epidemiológica. </w:t>
      </w:r>
      <w:r w:rsidRPr="003756AA">
        <w:rPr>
          <w:rFonts w:ascii="Times New Roman" w:hAnsi="Times New Roman" w:cs="Times New Roman"/>
          <w:b/>
          <w:sz w:val="24"/>
          <w:szCs w:val="24"/>
        </w:rPr>
        <w:t>Sistema de Informação de Agravos de Notificação – Sinan</w:t>
      </w:r>
      <w:r w:rsidRPr="003756AA">
        <w:rPr>
          <w:rFonts w:ascii="Times New Roman" w:hAnsi="Times New Roman" w:cs="Times New Roman"/>
          <w:sz w:val="24"/>
          <w:szCs w:val="24"/>
        </w:rPr>
        <w:t xml:space="preserve">: normas e rotinas. 2ª ed. Brasília: Ministério da Saúde; 2007. </w:t>
      </w:r>
    </w:p>
    <w:p w14:paraId="121FB11B" w14:textId="77777777" w:rsidR="00584278" w:rsidRPr="003756AA" w:rsidRDefault="00584278" w:rsidP="00E7188B">
      <w:pPr>
        <w:spacing w:after="0"/>
        <w:ind w:left="284" w:hanging="284"/>
        <w:jc w:val="both"/>
        <w:rPr>
          <w:rFonts w:ascii="Times New Roman" w:hAnsi="Times New Roman" w:cs="Times New Roman"/>
          <w:sz w:val="24"/>
          <w:szCs w:val="24"/>
        </w:rPr>
      </w:pPr>
      <w:r w:rsidRPr="003756AA">
        <w:rPr>
          <w:rFonts w:ascii="Times New Roman" w:hAnsi="Times New Roman" w:cs="Times New Roman"/>
          <w:sz w:val="24"/>
          <w:szCs w:val="24"/>
        </w:rPr>
        <w:t xml:space="preserve">BRASIL. Ministério da Saúde.  </w:t>
      </w:r>
      <w:r w:rsidRPr="003756AA">
        <w:rPr>
          <w:rFonts w:ascii="Times New Roman" w:hAnsi="Times New Roman" w:cs="Times New Roman"/>
          <w:b/>
          <w:sz w:val="24"/>
          <w:szCs w:val="24"/>
        </w:rPr>
        <w:t xml:space="preserve">Manual de diagnóstico e tratamento de acidentes por animais peçonhentos. </w:t>
      </w:r>
      <w:r w:rsidRPr="003756AA">
        <w:rPr>
          <w:rFonts w:ascii="Times New Roman" w:hAnsi="Times New Roman" w:cs="Times New Roman"/>
          <w:sz w:val="24"/>
          <w:szCs w:val="24"/>
        </w:rPr>
        <w:t xml:space="preserve"> Fundação Nacional da Saúde. Brasília, 2001.</w:t>
      </w:r>
    </w:p>
    <w:p w14:paraId="64DA0577" w14:textId="77777777" w:rsidR="00584278" w:rsidRPr="003756AA" w:rsidRDefault="00584278" w:rsidP="00E7188B">
      <w:pPr>
        <w:pStyle w:val="NormalWeb"/>
        <w:tabs>
          <w:tab w:val="left" w:pos="2595"/>
        </w:tabs>
        <w:spacing w:before="0" w:beforeAutospacing="0" w:after="0" w:afterAutospacing="0" w:line="276" w:lineRule="auto"/>
        <w:ind w:left="284" w:hanging="284"/>
        <w:jc w:val="both"/>
      </w:pPr>
      <w:r w:rsidRPr="003756AA">
        <w:t xml:space="preserve">BRASIL. Ministério da Saúde. </w:t>
      </w:r>
      <w:r w:rsidRPr="003756AA">
        <w:rPr>
          <w:b/>
        </w:rPr>
        <w:t>Guia de vigilância epidemiológica, 7ª ed</w:t>
      </w:r>
      <w:r w:rsidRPr="003756AA">
        <w:t xml:space="preserve">. Brasília; 2010. Disponível em: &lt; </w:t>
      </w:r>
      <w:hyperlink r:id="rId14" w:history="1">
        <w:r w:rsidRPr="003756AA">
          <w:rPr>
            <w:rStyle w:val="Hyperlink"/>
            <w:color w:val="auto"/>
            <w:u w:val="none"/>
          </w:rPr>
          <w:t>http://bvsms.saude.gov.br/bvs/public acoes/guia_vigilancia_epidemiologica _7ed.pdf</w:t>
        </w:r>
      </w:hyperlink>
      <w:r w:rsidRPr="003756AA">
        <w:t>. Acesso em agosto de 2019.</w:t>
      </w:r>
    </w:p>
    <w:p w14:paraId="1B1089F6" w14:textId="77777777" w:rsidR="00584278" w:rsidRPr="003756AA" w:rsidRDefault="00584278" w:rsidP="00E7188B">
      <w:pPr>
        <w:pStyle w:val="NormalWeb"/>
        <w:spacing w:before="0" w:beforeAutospacing="0" w:after="0" w:afterAutospacing="0" w:line="276" w:lineRule="auto"/>
        <w:ind w:left="284" w:hanging="284"/>
        <w:jc w:val="both"/>
      </w:pPr>
      <w:r w:rsidRPr="003756AA">
        <w:t xml:space="preserve">BRASIL. Ministério da Saúde. </w:t>
      </w:r>
      <w:r w:rsidRPr="003756AA">
        <w:rPr>
          <w:b/>
        </w:rPr>
        <w:t>Manual de Controle de Escorpiões</w:t>
      </w:r>
      <w:r w:rsidRPr="003756AA">
        <w:t xml:space="preserve">. </w:t>
      </w:r>
      <w:r w:rsidR="00B75C00" w:rsidRPr="003756AA">
        <w:t xml:space="preserve">1a ed . </w:t>
      </w:r>
      <w:r w:rsidRPr="003756AA">
        <w:t xml:space="preserve">Série Textos </w:t>
      </w:r>
      <w:r w:rsidR="006C3091" w:rsidRPr="003756AA">
        <w:t>Básicos de S</w:t>
      </w:r>
      <w:r w:rsidRPr="003756AA">
        <w:t>aúde. Brasília/DF, 2009.</w:t>
      </w:r>
    </w:p>
    <w:p w14:paraId="64897323" w14:textId="77777777" w:rsidR="00584278" w:rsidRPr="003756AA" w:rsidRDefault="00584278" w:rsidP="00E7188B">
      <w:pPr>
        <w:pStyle w:val="NormalWeb"/>
        <w:spacing w:before="0" w:beforeAutospacing="0" w:after="0" w:afterAutospacing="0" w:line="276" w:lineRule="auto"/>
        <w:ind w:left="284" w:hanging="284"/>
        <w:jc w:val="both"/>
      </w:pPr>
      <w:r w:rsidRPr="003756AA">
        <w:t xml:space="preserve">BRASIL. Ministério da Saúde. </w:t>
      </w:r>
      <w:r w:rsidRPr="003756AA">
        <w:rPr>
          <w:b/>
        </w:rPr>
        <w:t>Portaria n.º 104, de 25 de janeiro de 2011</w:t>
      </w:r>
      <w:r w:rsidRPr="003756AA">
        <w:t xml:space="preserve">. Define as terminologias adotadas em legislação nacional, conforme o disposto no Regulamento Sanitário Internacional 2005 (RSI 2005), a relação de doenças, agravos e eventos em saúde pública de notificação compulsória em todo o território nacional e estabelece fluxo, critérios, responsabilidades e atribuições aos profissionais e serviços de saúde. Diário Oficial da União, Poder Executivo, Brasília, 26 jan. 2011. </w:t>
      </w:r>
    </w:p>
    <w:p w14:paraId="0812FE94" w14:textId="77777777" w:rsidR="00584278" w:rsidRPr="003756AA" w:rsidRDefault="00584278" w:rsidP="00E7188B">
      <w:pPr>
        <w:pStyle w:val="NormalWeb"/>
        <w:tabs>
          <w:tab w:val="left" w:pos="0"/>
        </w:tabs>
        <w:spacing w:before="0" w:beforeAutospacing="0" w:after="0" w:afterAutospacing="0" w:line="276" w:lineRule="auto"/>
        <w:ind w:left="284" w:hanging="284"/>
        <w:jc w:val="both"/>
      </w:pPr>
      <w:r w:rsidRPr="003756AA">
        <w:lastRenderedPageBreak/>
        <w:t xml:space="preserve">BRAZIL, T. K.; PORTO, T. J. </w:t>
      </w:r>
      <w:r w:rsidRPr="003756AA">
        <w:rPr>
          <w:b/>
        </w:rPr>
        <w:t>OS escorpiões</w:t>
      </w:r>
      <w:r w:rsidRPr="003756AA">
        <w:t>. Universidade Federal da Bahia. Salvador: EDUFBA, 2010.</w:t>
      </w:r>
    </w:p>
    <w:p w14:paraId="5BBD26B7" w14:textId="77777777" w:rsidR="00584278" w:rsidRPr="003756AA" w:rsidRDefault="00584278" w:rsidP="00E7188B">
      <w:pPr>
        <w:spacing w:after="0"/>
        <w:ind w:left="284" w:hanging="284"/>
        <w:jc w:val="both"/>
        <w:rPr>
          <w:rFonts w:ascii="Times New Roman" w:eastAsia="Times New Roman" w:hAnsi="Times New Roman" w:cs="Times New Roman"/>
          <w:sz w:val="24"/>
          <w:szCs w:val="24"/>
          <w:bdr w:val="none" w:sz="0" w:space="0" w:color="auto" w:frame="1"/>
          <w:lang w:eastAsia="pt-BR"/>
        </w:rPr>
      </w:pPr>
      <w:r w:rsidRPr="003756AA">
        <w:rPr>
          <w:rFonts w:ascii="Times New Roman" w:eastAsia="Times New Roman" w:hAnsi="Times New Roman" w:cs="Times New Roman"/>
          <w:sz w:val="24"/>
          <w:szCs w:val="24"/>
          <w:bdr w:val="none" w:sz="0" w:space="0" w:color="auto" w:frame="1"/>
          <w:lang w:eastAsia="pt-BR"/>
        </w:rPr>
        <w:t>CARDOSO, J. L. C. et al.  </w:t>
      </w:r>
      <w:r w:rsidRPr="003756AA">
        <w:rPr>
          <w:rFonts w:ascii="Times New Roman" w:eastAsia="Times New Roman" w:hAnsi="Times New Roman" w:cs="Times New Roman"/>
          <w:b/>
          <w:sz w:val="24"/>
          <w:szCs w:val="24"/>
          <w:bdr w:val="none" w:sz="0" w:space="0" w:color="auto" w:frame="1"/>
          <w:lang w:eastAsia="pt-BR"/>
        </w:rPr>
        <w:t>Animais Peçonhentos no Brasil</w:t>
      </w:r>
      <w:r w:rsidRPr="003756AA">
        <w:rPr>
          <w:rFonts w:ascii="Times New Roman" w:eastAsia="Times New Roman" w:hAnsi="Times New Roman" w:cs="Times New Roman"/>
          <w:spacing w:val="-15"/>
          <w:sz w:val="24"/>
          <w:szCs w:val="24"/>
          <w:bdr w:val="none" w:sz="0" w:space="0" w:color="auto" w:frame="1"/>
          <w:lang w:eastAsia="pt-BR"/>
        </w:rPr>
        <w:t>: Biologia, Clínica e terapêutica dos Aciden</w:t>
      </w:r>
      <w:r w:rsidRPr="003756AA">
        <w:rPr>
          <w:rFonts w:ascii="Times New Roman" w:eastAsia="Times New Roman" w:hAnsi="Times New Roman" w:cs="Times New Roman"/>
          <w:sz w:val="24"/>
          <w:szCs w:val="24"/>
          <w:bdr w:val="none" w:sz="0" w:space="0" w:color="auto" w:frame="1"/>
          <w:lang w:eastAsia="pt-BR"/>
        </w:rPr>
        <w:t>tes. São Paulo: Sarvier: Fapesp, 2003. </w:t>
      </w:r>
    </w:p>
    <w:p w14:paraId="0283281B" w14:textId="77777777" w:rsidR="00584278" w:rsidRPr="003756AA" w:rsidRDefault="00584278" w:rsidP="00E7188B">
      <w:pPr>
        <w:pStyle w:val="NormalWeb"/>
        <w:spacing w:before="0" w:beforeAutospacing="0" w:after="0" w:afterAutospacing="0" w:line="276" w:lineRule="auto"/>
        <w:ind w:left="284" w:hanging="284"/>
        <w:jc w:val="both"/>
      </w:pPr>
      <w:r w:rsidRPr="003756AA">
        <w:t xml:space="preserve">CARMO, E. A.. Internações hospitalares por causas externas envolvendo contato com animais em um hospital geral do interior da Bahia, 2009-2011. </w:t>
      </w:r>
      <w:r w:rsidRPr="003756AA">
        <w:rPr>
          <w:b/>
        </w:rPr>
        <w:t>Epidemiol. Serv. Saúde</w:t>
      </w:r>
      <w:r w:rsidRPr="003756AA">
        <w:t>, Brasília, 25(1):105-114, jan-mar 2016.</w:t>
      </w:r>
    </w:p>
    <w:p w14:paraId="7CA63D51" w14:textId="3D499619" w:rsidR="00575EF5" w:rsidRPr="003756AA" w:rsidRDefault="00575EF5" w:rsidP="00E7188B">
      <w:pPr>
        <w:pStyle w:val="NormalWeb"/>
        <w:spacing w:before="0" w:beforeAutospacing="0" w:after="0" w:afterAutospacing="0" w:line="276" w:lineRule="auto"/>
        <w:ind w:left="284" w:hanging="284"/>
        <w:jc w:val="both"/>
      </w:pPr>
      <w:r w:rsidRPr="003756AA">
        <w:rPr>
          <w:caps/>
        </w:rPr>
        <w:t>Chippaux</w:t>
      </w:r>
      <w:r w:rsidRPr="003756AA">
        <w:t xml:space="preserve"> J. P.</w:t>
      </w:r>
      <w:r w:rsidR="00EB796D" w:rsidRPr="003756AA">
        <w:t xml:space="preserve">; </w:t>
      </w:r>
      <w:r w:rsidRPr="003756AA">
        <w:rPr>
          <w:caps/>
        </w:rPr>
        <w:t>Goyffon</w:t>
      </w:r>
      <w:r w:rsidRPr="003756AA">
        <w:t xml:space="preserve"> M. </w:t>
      </w:r>
      <w:r w:rsidRPr="003756AA">
        <w:rPr>
          <w:b/>
        </w:rPr>
        <w:t>Epidemiologia do escorpionismo</w:t>
      </w:r>
      <w:r w:rsidRPr="003756AA">
        <w:t>: uma avaliação global. Acta Trop. 107 (2): 71-9</w:t>
      </w:r>
      <w:r w:rsidR="00EB796D" w:rsidRPr="003756AA">
        <w:t>, 2008.</w:t>
      </w:r>
    </w:p>
    <w:p w14:paraId="108B3E66" w14:textId="77777777" w:rsidR="00575EF5" w:rsidRPr="003756AA" w:rsidRDefault="00575EF5" w:rsidP="00E7188B">
      <w:pPr>
        <w:pStyle w:val="NormalWeb"/>
        <w:spacing w:before="0" w:beforeAutospacing="0" w:after="0" w:afterAutospacing="0" w:line="276" w:lineRule="auto"/>
        <w:ind w:left="284" w:hanging="284"/>
        <w:jc w:val="both"/>
      </w:pPr>
      <w:r w:rsidRPr="003756AA">
        <w:t xml:space="preserve">CLIMATE-DATA. </w:t>
      </w:r>
      <w:r w:rsidRPr="003756AA">
        <w:rPr>
          <w:b/>
        </w:rPr>
        <w:t>Clima Ilha Solteira</w:t>
      </w:r>
      <w:r w:rsidRPr="003756AA">
        <w:t xml:space="preserve">. Disponível em:&lt; </w:t>
      </w:r>
      <w:hyperlink r:id="rId15" w:history="1">
        <w:r w:rsidRPr="003756AA">
          <w:rPr>
            <w:rStyle w:val="Hyperlink"/>
            <w:color w:val="auto"/>
            <w:u w:val="none"/>
          </w:rPr>
          <w:t>https://pt.climate-data.org/america-do-sul/brasil/sao-paulo/ilha-solteira-34894/</w:t>
        </w:r>
      </w:hyperlink>
      <w:r w:rsidRPr="003756AA">
        <w:t>. Acesso em nov. 2019.</w:t>
      </w:r>
    </w:p>
    <w:p w14:paraId="2715755B" w14:textId="77777777" w:rsidR="00584278" w:rsidRPr="003756AA" w:rsidRDefault="00584278" w:rsidP="00E7188B">
      <w:pPr>
        <w:spacing w:after="0"/>
        <w:ind w:left="284" w:hanging="284"/>
        <w:jc w:val="both"/>
        <w:rPr>
          <w:rFonts w:ascii="Times New Roman" w:hAnsi="Times New Roman" w:cs="Times New Roman"/>
          <w:sz w:val="24"/>
          <w:szCs w:val="24"/>
        </w:rPr>
      </w:pPr>
      <w:r w:rsidRPr="003756AA">
        <w:rPr>
          <w:rFonts w:ascii="Times New Roman" w:hAnsi="Times New Roman" w:cs="Times New Roman"/>
          <w:sz w:val="24"/>
          <w:szCs w:val="24"/>
        </w:rPr>
        <w:t>FASEH - Faculdade de Saúde e ecologia Humana. Cadernos Técnicos de Saúde. Vol. 03, 5 ed. Junho de 2018. Vespasiano (MG), 2018.</w:t>
      </w:r>
    </w:p>
    <w:p w14:paraId="7D43F8A6" w14:textId="77777777" w:rsidR="00584278" w:rsidRPr="003756AA" w:rsidRDefault="00584278" w:rsidP="00E7188B">
      <w:pPr>
        <w:pStyle w:val="Ttulo3"/>
        <w:spacing w:before="0"/>
        <w:ind w:left="284" w:hanging="284"/>
        <w:jc w:val="both"/>
        <w:rPr>
          <w:rFonts w:ascii="Times New Roman" w:hAnsi="Times New Roman" w:cs="Times New Roman"/>
          <w:b w:val="0"/>
          <w:color w:val="auto"/>
          <w:sz w:val="24"/>
          <w:szCs w:val="24"/>
        </w:rPr>
      </w:pPr>
      <w:r w:rsidRPr="003756AA">
        <w:rPr>
          <w:rStyle w:val="nfase"/>
          <w:rFonts w:ascii="Times New Roman" w:hAnsi="Times New Roman" w:cs="Times New Roman"/>
          <w:b w:val="0"/>
          <w:i w:val="0"/>
          <w:color w:val="auto"/>
          <w:sz w:val="24"/>
          <w:szCs w:val="24"/>
        </w:rPr>
        <w:t xml:space="preserve">FERREIRA, L. C.; ROCHA, Y. C. S. </w:t>
      </w:r>
      <w:r w:rsidRPr="003756AA">
        <w:rPr>
          <w:rFonts w:ascii="Times New Roman" w:hAnsi="Times New Roman" w:cs="Times New Roman"/>
          <w:bCs w:val="0"/>
          <w:color w:val="auto"/>
          <w:sz w:val="24"/>
          <w:szCs w:val="24"/>
        </w:rPr>
        <w:t>Incidência de acidentes por escorpiões no município de Januária, Minas Gerais, Brasil</w:t>
      </w:r>
      <w:r w:rsidRPr="003756AA">
        <w:rPr>
          <w:rFonts w:ascii="Times New Roman" w:hAnsi="Times New Roman" w:cs="Times New Roman"/>
          <w:b w:val="0"/>
          <w:bCs w:val="0"/>
          <w:color w:val="auto"/>
          <w:sz w:val="24"/>
          <w:szCs w:val="24"/>
        </w:rPr>
        <w:t>. Disponível em: &lt;</w:t>
      </w:r>
      <w:r w:rsidRPr="003756AA">
        <w:rPr>
          <w:rFonts w:ascii="Times New Roman" w:hAnsi="Times New Roman" w:cs="Times New Roman"/>
          <w:b w:val="0"/>
          <w:color w:val="auto"/>
          <w:sz w:val="24"/>
          <w:szCs w:val="24"/>
        </w:rPr>
        <w:t xml:space="preserve"> </w:t>
      </w:r>
      <w:hyperlink r:id="rId16" w:history="1">
        <w:r w:rsidRPr="003756AA">
          <w:rPr>
            <w:rStyle w:val="Hyperlink"/>
            <w:rFonts w:ascii="Times New Roman" w:hAnsi="Times New Roman" w:cs="Times New Roman"/>
            <w:b w:val="0"/>
            <w:color w:val="auto"/>
            <w:sz w:val="24"/>
            <w:szCs w:val="24"/>
          </w:rPr>
          <w:t>https://periodicos.unemat.br</w:t>
        </w:r>
      </w:hyperlink>
      <w:r w:rsidRPr="003756AA">
        <w:rPr>
          <w:rFonts w:ascii="Times New Roman" w:hAnsi="Times New Roman" w:cs="Times New Roman"/>
          <w:b w:val="0"/>
          <w:color w:val="auto"/>
          <w:sz w:val="24"/>
          <w:szCs w:val="24"/>
        </w:rPr>
        <w:t>&gt;. Acesso em set. 2019.</w:t>
      </w:r>
    </w:p>
    <w:p w14:paraId="33A6FB48" w14:textId="77777777" w:rsidR="00063A27" w:rsidRPr="003756AA" w:rsidRDefault="00063A27" w:rsidP="00E7188B">
      <w:pPr>
        <w:spacing w:after="0"/>
        <w:ind w:left="284" w:hanging="284"/>
        <w:jc w:val="both"/>
        <w:rPr>
          <w:rFonts w:ascii="Times New Roman" w:hAnsi="Times New Roman" w:cs="Times New Roman"/>
          <w:sz w:val="24"/>
          <w:szCs w:val="24"/>
        </w:rPr>
      </w:pPr>
      <w:r w:rsidRPr="003756AA">
        <w:rPr>
          <w:rFonts w:ascii="Times New Roman" w:hAnsi="Times New Roman" w:cs="Times New Roman"/>
          <w:sz w:val="24"/>
          <w:szCs w:val="24"/>
        </w:rPr>
        <w:t xml:space="preserve">FUNDAÇÃO SEADE. </w:t>
      </w:r>
      <w:r w:rsidRPr="003756AA">
        <w:rPr>
          <w:rFonts w:ascii="Times New Roman" w:hAnsi="Times New Roman" w:cs="Times New Roman"/>
          <w:b/>
          <w:sz w:val="24"/>
          <w:szCs w:val="24"/>
        </w:rPr>
        <w:t>Perfil dos municípios paulistas.</w:t>
      </w:r>
      <w:r w:rsidRPr="003756AA">
        <w:rPr>
          <w:rFonts w:ascii="Times New Roman" w:hAnsi="Times New Roman" w:cs="Times New Roman"/>
          <w:sz w:val="24"/>
          <w:szCs w:val="24"/>
        </w:rPr>
        <w:t xml:space="preserve"> Disponível em:&lt; </w:t>
      </w:r>
      <w:hyperlink r:id="rId17" w:history="1">
        <w:r w:rsidRPr="003756AA">
          <w:rPr>
            <w:rStyle w:val="Hyperlink"/>
            <w:rFonts w:ascii="Times New Roman" w:hAnsi="Times New Roman" w:cs="Times New Roman"/>
            <w:color w:val="auto"/>
            <w:sz w:val="24"/>
            <w:szCs w:val="24"/>
            <w:u w:val="none"/>
          </w:rPr>
          <w:t>http://www.perfil.seade.gov.br/</w:t>
        </w:r>
      </w:hyperlink>
      <w:r w:rsidRPr="003756AA">
        <w:rPr>
          <w:rFonts w:ascii="Times New Roman" w:hAnsi="Times New Roman" w:cs="Times New Roman"/>
          <w:sz w:val="24"/>
          <w:szCs w:val="24"/>
        </w:rPr>
        <w:t>&gt; Acesso em set. 2019.</w:t>
      </w:r>
    </w:p>
    <w:p w14:paraId="2802C01D" w14:textId="77777777" w:rsidR="00584278" w:rsidRPr="003756AA" w:rsidRDefault="00584278" w:rsidP="00E7188B">
      <w:pPr>
        <w:pStyle w:val="NormalWeb"/>
        <w:tabs>
          <w:tab w:val="left" w:pos="0"/>
        </w:tabs>
        <w:spacing w:before="0" w:beforeAutospacing="0" w:after="0" w:afterAutospacing="0" w:line="276" w:lineRule="auto"/>
        <w:ind w:left="284" w:hanging="284"/>
        <w:jc w:val="both"/>
      </w:pPr>
      <w:r w:rsidRPr="003756AA">
        <w:t xml:space="preserve">IBGE. Instituto Brasileiro de Geografia e Estatística. </w:t>
      </w:r>
      <w:r w:rsidRPr="003756AA">
        <w:rPr>
          <w:b/>
        </w:rPr>
        <w:t>Conheça cidades e Estados do Brasil</w:t>
      </w:r>
      <w:r w:rsidRPr="003756AA">
        <w:t xml:space="preserve">. Disponível em: &lt; </w:t>
      </w:r>
      <w:hyperlink r:id="rId18" w:history="1">
        <w:r w:rsidRPr="003756AA">
          <w:rPr>
            <w:rStyle w:val="Hyperlink"/>
            <w:color w:val="auto"/>
            <w:u w:val="none"/>
          </w:rPr>
          <w:t>https://cidades.ibge.gov.br/</w:t>
        </w:r>
      </w:hyperlink>
      <w:r w:rsidRPr="003756AA">
        <w:t>&gt;. Acesso em out. 2019.</w:t>
      </w:r>
    </w:p>
    <w:p w14:paraId="0C90F2E7" w14:textId="77777777" w:rsidR="002C5B3F" w:rsidRPr="003756AA" w:rsidRDefault="002C5B3F" w:rsidP="00E7188B">
      <w:pPr>
        <w:pStyle w:val="Ttulo1"/>
        <w:shd w:val="clear" w:color="auto" w:fill="FFFFFF"/>
        <w:spacing w:before="0"/>
        <w:ind w:left="284" w:hanging="284"/>
        <w:jc w:val="both"/>
        <w:rPr>
          <w:rFonts w:ascii="Times New Roman" w:hAnsi="Times New Roman" w:cs="Times New Roman"/>
          <w:b w:val="0"/>
          <w:color w:val="auto"/>
          <w:sz w:val="24"/>
          <w:szCs w:val="24"/>
        </w:rPr>
      </w:pPr>
      <w:r w:rsidRPr="003756AA">
        <w:rPr>
          <w:rFonts w:ascii="Times New Roman" w:hAnsi="Times New Roman" w:cs="Times New Roman"/>
          <w:b w:val="0"/>
          <w:color w:val="auto"/>
          <w:sz w:val="24"/>
          <w:szCs w:val="24"/>
        </w:rPr>
        <w:t>ILHADENOTICIAS.</w:t>
      </w:r>
      <w:r w:rsidRPr="003756AA">
        <w:rPr>
          <w:rFonts w:ascii="Times New Roman" w:hAnsi="Times New Roman" w:cs="Times New Roman"/>
          <w:color w:val="auto"/>
          <w:sz w:val="24"/>
          <w:szCs w:val="24"/>
        </w:rPr>
        <w:t xml:space="preserve"> Mais escorpiões são encontrados em região do Jardim Aeroporto; Escola terá reforço na aplicação de veneno. </w:t>
      </w:r>
      <w:r w:rsidRPr="003756AA">
        <w:rPr>
          <w:rFonts w:ascii="Times New Roman" w:hAnsi="Times New Roman" w:cs="Times New Roman"/>
          <w:b w:val="0"/>
          <w:color w:val="auto"/>
          <w:sz w:val="24"/>
          <w:szCs w:val="24"/>
        </w:rPr>
        <w:t>Disponível em:&lt;</w:t>
      </w:r>
      <w:r w:rsidRPr="003756AA">
        <w:rPr>
          <w:rFonts w:ascii="Times New Roman" w:hAnsi="Times New Roman" w:cs="Times New Roman"/>
          <w:color w:val="auto"/>
          <w:sz w:val="24"/>
          <w:szCs w:val="24"/>
        </w:rPr>
        <w:t xml:space="preserve"> </w:t>
      </w:r>
      <w:hyperlink r:id="rId19" w:history="1">
        <w:r w:rsidRPr="003756AA">
          <w:rPr>
            <w:rStyle w:val="Hyperlink"/>
            <w:rFonts w:ascii="Times New Roman" w:hAnsi="Times New Roman" w:cs="Times New Roman"/>
            <w:b w:val="0"/>
            <w:color w:val="auto"/>
            <w:sz w:val="24"/>
            <w:szCs w:val="24"/>
            <w:u w:val="none"/>
          </w:rPr>
          <w:t>http://ilhadenoticias.com</w:t>
        </w:r>
      </w:hyperlink>
      <w:r w:rsidRPr="003756AA">
        <w:rPr>
          <w:rStyle w:val="Hyperlink"/>
          <w:rFonts w:ascii="Times New Roman" w:hAnsi="Times New Roman" w:cs="Times New Roman"/>
          <w:b w:val="0"/>
          <w:color w:val="auto"/>
          <w:sz w:val="24"/>
          <w:szCs w:val="24"/>
          <w:u w:val="none"/>
        </w:rPr>
        <w:t>&gt;</w:t>
      </w:r>
      <w:r w:rsidRPr="003756AA">
        <w:rPr>
          <w:rFonts w:ascii="Times New Roman" w:hAnsi="Times New Roman" w:cs="Times New Roman"/>
          <w:b w:val="0"/>
          <w:color w:val="auto"/>
          <w:sz w:val="24"/>
          <w:szCs w:val="24"/>
        </w:rPr>
        <w:t>. Acesso em out. 2019.</w:t>
      </w:r>
    </w:p>
    <w:p w14:paraId="2FC33DA5" w14:textId="77777777" w:rsidR="0079717A" w:rsidRPr="003756AA" w:rsidRDefault="0079717A" w:rsidP="00E7188B">
      <w:pPr>
        <w:pStyle w:val="NormalWeb"/>
        <w:tabs>
          <w:tab w:val="left" w:pos="0"/>
        </w:tabs>
        <w:spacing w:before="0" w:beforeAutospacing="0" w:after="0" w:afterAutospacing="0" w:line="276" w:lineRule="auto"/>
        <w:ind w:left="284" w:hanging="284"/>
        <w:jc w:val="both"/>
      </w:pPr>
      <w:r w:rsidRPr="003756AA">
        <w:t xml:space="preserve">INSTITUTO BUTANTAN. </w:t>
      </w:r>
      <w:r w:rsidRPr="003756AA">
        <w:rPr>
          <w:b/>
        </w:rPr>
        <w:t>Hospital Vital Brazil</w:t>
      </w:r>
      <w:r w:rsidRPr="003756AA">
        <w:t xml:space="preserve">. Disponível em:&lt; </w:t>
      </w:r>
      <w:hyperlink r:id="rId20" w:history="1">
        <w:r w:rsidRPr="003756AA">
          <w:rPr>
            <w:rStyle w:val="Hyperlink"/>
            <w:color w:val="auto"/>
            <w:u w:val="none"/>
          </w:rPr>
          <w:t>http://www.butantan.gov.br/atendimento-medico/hospital-vital-brazil</w:t>
        </w:r>
      </w:hyperlink>
      <w:r w:rsidRPr="003756AA">
        <w:t>&gt;. Acesso em nov. 2019.</w:t>
      </w:r>
    </w:p>
    <w:p w14:paraId="70209F7B" w14:textId="6FA715C6" w:rsidR="00584278" w:rsidRPr="003756AA" w:rsidRDefault="00584278" w:rsidP="00E7188B">
      <w:pPr>
        <w:spacing w:after="0"/>
        <w:ind w:left="284" w:hanging="284"/>
        <w:jc w:val="both"/>
        <w:rPr>
          <w:rFonts w:ascii="Times New Roman" w:hAnsi="Times New Roman" w:cs="Times New Roman"/>
          <w:sz w:val="24"/>
          <w:szCs w:val="24"/>
        </w:rPr>
      </w:pPr>
      <w:r w:rsidRPr="003756AA">
        <w:rPr>
          <w:rFonts w:ascii="Times New Roman" w:hAnsi="Times New Roman" w:cs="Times New Roman"/>
          <w:sz w:val="24"/>
          <w:szCs w:val="24"/>
        </w:rPr>
        <w:t>LIMA, J. S. et al. Perfil dos acidentes ofídicos no norte do Estado de Minas Gerais, Brasil</w:t>
      </w:r>
      <w:r w:rsidRPr="003756AA">
        <w:rPr>
          <w:rFonts w:ascii="Times New Roman" w:hAnsi="Times New Roman" w:cs="Times New Roman"/>
          <w:b/>
          <w:sz w:val="24"/>
          <w:szCs w:val="24"/>
        </w:rPr>
        <w:t>. Revista da Sociedade Brasileira de Medicina Tropical</w:t>
      </w:r>
      <w:r w:rsidRPr="003756AA">
        <w:rPr>
          <w:rFonts w:ascii="Times New Roman" w:hAnsi="Times New Roman" w:cs="Times New Roman"/>
          <w:sz w:val="24"/>
          <w:szCs w:val="24"/>
        </w:rPr>
        <w:t xml:space="preserve">. Uberaba, v. 42, n. 5, 2009. </w:t>
      </w:r>
    </w:p>
    <w:p w14:paraId="2E9328E5" w14:textId="77777777" w:rsidR="00C26585" w:rsidRPr="003756AA" w:rsidRDefault="00C26585" w:rsidP="00E7188B">
      <w:pPr>
        <w:spacing w:after="0"/>
        <w:ind w:left="284" w:hanging="284"/>
        <w:jc w:val="both"/>
        <w:rPr>
          <w:rFonts w:ascii="Times New Roman" w:hAnsi="Times New Roman" w:cs="Times New Roman"/>
          <w:sz w:val="24"/>
          <w:szCs w:val="24"/>
        </w:rPr>
      </w:pPr>
      <w:r w:rsidRPr="003756AA">
        <w:rPr>
          <w:rFonts w:ascii="Times New Roman" w:hAnsi="Times New Roman" w:cs="Times New Roman"/>
          <w:sz w:val="24"/>
          <w:szCs w:val="24"/>
        </w:rPr>
        <w:t xml:space="preserve">LOURENÇO, W. R.; EICKSTEDT, V. R. Escorpiões de importância médica. In: CARDOSO, J. L. C. et al. </w:t>
      </w:r>
      <w:r w:rsidRPr="003756AA">
        <w:rPr>
          <w:rFonts w:ascii="Times New Roman" w:hAnsi="Times New Roman" w:cs="Times New Roman"/>
          <w:b/>
          <w:sz w:val="24"/>
          <w:szCs w:val="24"/>
        </w:rPr>
        <w:t>Animais peçonhentos no Brasil</w:t>
      </w:r>
      <w:r w:rsidRPr="003756AA">
        <w:rPr>
          <w:rFonts w:ascii="Times New Roman" w:hAnsi="Times New Roman" w:cs="Times New Roman"/>
          <w:sz w:val="24"/>
          <w:szCs w:val="24"/>
        </w:rPr>
        <w:t>: biologia, clínica e terapêutica dos acidentes. 2. ed. São Paulo: Sarvier; Fapesp, 2009. p. 198-213.</w:t>
      </w:r>
    </w:p>
    <w:p w14:paraId="5E94B2BB" w14:textId="371B3728" w:rsidR="00366CE4" w:rsidRPr="003756AA" w:rsidRDefault="00366CE4" w:rsidP="00281080">
      <w:pPr>
        <w:pStyle w:val="NormalWeb"/>
        <w:tabs>
          <w:tab w:val="left" w:pos="0"/>
        </w:tabs>
        <w:spacing w:before="0" w:beforeAutospacing="0" w:after="0" w:afterAutospacing="0" w:line="276" w:lineRule="auto"/>
        <w:ind w:left="284" w:hanging="284"/>
        <w:jc w:val="both"/>
      </w:pPr>
      <w:r w:rsidRPr="003756AA">
        <w:t>MEMORIAL DOS MUNICIPIOS</w:t>
      </w:r>
      <w:r w:rsidRPr="003756AA">
        <w:rPr>
          <w:b/>
        </w:rPr>
        <w:t>. Memorial de Ilha Solteira</w:t>
      </w:r>
      <w:r w:rsidRPr="003756AA">
        <w:t xml:space="preserve">. Disponível em: &lt; </w:t>
      </w:r>
      <w:hyperlink r:id="rId21" w:history="1">
        <w:r w:rsidRPr="003756AA">
          <w:t>http://www.memorialdosmunicipios.com.br/listaprod/memorial/historico</w:t>
        </w:r>
      </w:hyperlink>
      <w:r w:rsidRPr="003756AA">
        <w:t>&gt; Acesso em nov. de 2019.</w:t>
      </w:r>
    </w:p>
    <w:p w14:paraId="2A1FDC37" w14:textId="7E3FC750" w:rsidR="00281080" w:rsidRPr="003756AA" w:rsidRDefault="00281080" w:rsidP="00281080">
      <w:pPr>
        <w:spacing w:after="0"/>
        <w:ind w:left="284" w:hanging="284"/>
        <w:jc w:val="both"/>
        <w:rPr>
          <w:rFonts w:ascii="Times New Roman" w:eastAsia="Times New Roman" w:hAnsi="Times New Roman" w:cs="Times New Roman"/>
          <w:sz w:val="24"/>
          <w:szCs w:val="24"/>
          <w:lang w:eastAsia="pt-BR"/>
        </w:rPr>
      </w:pPr>
      <w:r w:rsidRPr="003756AA">
        <w:rPr>
          <w:rFonts w:ascii="Times New Roman" w:eastAsia="Times New Roman" w:hAnsi="Times New Roman" w:cs="Times New Roman"/>
          <w:sz w:val="24"/>
          <w:szCs w:val="24"/>
          <w:lang w:eastAsia="pt-BR"/>
        </w:rPr>
        <w:t>MALETTA, C.H.M</w:t>
      </w:r>
      <w:r w:rsidRPr="003756AA">
        <w:rPr>
          <w:rFonts w:ascii="Times New Roman" w:eastAsia="Times New Roman" w:hAnsi="Times New Roman" w:cs="Times New Roman"/>
          <w:b/>
          <w:bCs/>
          <w:sz w:val="24"/>
          <w:szCs w:val="24"/>
          <w:lang w:eastAsia="pt-BR"/>
        </w:rPr>
        <w:t>. Epidemiologia e Saúde Pública</w:t>
      </w:r>
      <w:r w:rsidRPr="003756AA">
        <w:rPr>
          <w:rFonts w:ascii="Times New Roman" w:eastAsia="Times New Roman" w:hAnsi="Times New Roman" w:cs="Times New Roman"/>
          <w:sz w:val="24"/>
          <w:szCs w:val="24"/>
          <w:lang w:eastAsia="pt-BR"/>
        </w:rPr>
        <w:t>. 3 e. Coopmed: Belo Horizonte, 2014. 322 p.</w:t>
      </w:r>
    </w:p>
    <w:p w14:paraId="09998C19" w14:textId="77777777" w:rsidR="00584278" w:rsidRPr="003756AA" w:rsidRDefault="00584278" w:rsidP="00281080">
      <w:pPr>
        <w:pStyle w:val="NormalWeb"/>
        <w:tabs>
          <w:tab w:val="left" w:pos="0"/>
        </w:tabs>
        <w:spacing w:before="0" w:beforeAutospacing="0" w:after="0" w:afterAutospacing="0" w:line="276" w:lineRule="auto"/>
        <w:ind w:left="284" w:hanging="284"/>
        <w:jc w:val="both"/>
      </w:pPr>
      <w:r w:rsidRPr="003756AA">
        <w:t xml:space="preserve">OLIVEIRA, H. F. A. et al. Aspectos Clínico epidemiológicos dos acidentes com serpentes peçonhentas no município de Cuité, Paraíba, Brasil. </w:t>
      </w:r>
      <w:r w:rsidRPr="003756AA">
        <w:rPr>
          <w:b/>
        </w:rPr>
        <w:t>Gazeta Médica da Bahia,</w:t>
      </w:r>
      <w:r w:rsidRPr="003756AA">
        <w:t xml:space="preserve"> 81 (1): 14 – 19, 2011.</w:t>
      </w:r>
    </w:p>
    <w:p w14:paraId="62A05E97" w14:textId="77777777" w:rsidR="00584278" w:rsidRPr="003756AA" w:rsidRDefault="00584278" w:rsidP="00E7188B">
      <w:pPr>
        <w:spacing w:after="0"/>
        <w:ind w:left="284" w:hanging="284"/>
        <w:jc w:val="both"/>
        <w:rPr>
          <w:rFonts w:ascii="Times New Roman" w:hAnsi="Times New Roman" w:cs="Times New Roman"/>
          <w:b/>
          <w:sz w:val="24"/>
          <w:szCs w:val="24"/>
        </w:rPr>
      </w:pPr>
      <w:r w:rsidRPr="003756AA">
        <w:rPr>
          <w:rFonts w:ascii="Times New Roman" w:hAnsi="Times New Roman" w:cs="Times New Roman"/>
          <w:sz w:val="24"/>
          <w:szCs w:val="24"/>
        </w:rPr>
        <w:t xml:space="preserve">PENEDO, G.L.; </w:t>
      </w:r>
      <w:r w:rsidRPr="003756AA">
        <w:rPr>
          <w:rFonts w:ascii="Times New Roman" w:hAnsi="Times New Roman" w:cs="Times New Roman"/>
          <w:caps/>
          <w:sz w:val="24"/>
          <w:szCs w:val="24"/>
        </w:rPr>
        <w:t xml:space="preserve">Schlindwein, </w:t>
      </w:r>
      <w:r w:rsidRPr="003756AA">
        <w:rPr>
          <w:rFonts w:ascii="Times New Roman" w:hAnsi="Times New Roman" w:cs="Times New Roman"/>
          <w:sz w:val="24"/>
          <w:szCs w:val="24"/>
        </w:rPr>
        <w:t>M. N. A Explosão demográfica da espécie Tityus</w:t>
      </w:r>
      <w:r w:rsidRPr="003756AA">
        <w:rPr>
          <w:rFonts w:ascii="Times New Roman" w:hAnsi="Times New Roman" w:cs="Times New Roman"/>
          <w:sz w:val="24"/>
          <w:szCs w:val="24"/>
          <w:shd w:val="clear" w:color="auto" w:fill="FBFBF3"/>
        </w:rPr>
        <w:t xml:space="preserve"> </w:t>
      </w:r>
      <w:r w:rsidRPr="003756AA">
        <w:rPr>
          <w:rFonts w:ascii="Times New Roman" w:hAnsi="Times New Roman" w:cs="Times New Roman"/>
          <w:sz w:val="24"/>
          <w:szCs w:val="24"/>
        </w:rPr>
        <w:t>Serrulatus, (Escorpião Amarelo) na área urbana de Araraquara e a sensível diminuição</w:t>
      </w:r>
      <w:r w:rsidRPr="003756AA">
        <w:rPr>
          <w:rFonts w:ascii="Times New Roman" w:hAnsi="Times New Roman" w:cs="Times New Roman"/>
          <w:sz w:val="24"/>
          <w:szCs w:val="24"/>
          <w:shd w:val="clear" w:color="auto" w:fill="FBFBF3"/>
        </w:rPr>
        <w:t xml:space="preserve"> </w:t>
      </w:r>
      <w:r w:rsidRPr="003756AA">
        <w:rPr>
          <w:rFonts w:ascii="Times New Roman" w:hAnsi="Times New Roman" w:cs="Times New Roman"/>
          <w:sz w:val="24"/>
          <w:szCs w:val="24"/>
        </w:rPr>
        <w:t xml:space="preserve">da espécie Tityus Bahiensis, (Escorpião Marrom). </w:t>
      </w:r>
      <w:r w:rsidRPr="003756AA">
        <w:rPr>
          <w:rFonts w:ascii="Times New Roman" w:hAnsi="Times New Roman" w:cs="Times New Roman"/>
          <w:b/>
          <w:sz w:val="24"/>
          <w:szCs w:val="24"/>
        </w:rPr>
        <w:t>Rev Uniara. 2004.</w:t>
      </w:r>
    </w:p>
    <w:p w14:paraId="3D59B9F2" w14:textId="77777777" w:rsidR="005747E6" w:rsidRPr="003756AA" w:rsidRDefault="005747E6" w:rsidP="00E7188B">
      <w:pPr>
        <w:spacing w:after="0"/>
        <w:ind w:left="284" w:hanging="284"/>
        <w:jc w:val="both"/>
        <w:rPr>
          <w:rFonts w:ascii="Times New Roman" w:hAnsi="Times New Roman" w:cs="Times New Roman"/>
          <w:sz w:val="24"/>
          <w:szCs w:val="24"/>
        </w:rPr>
      </w:pPr>
      <w:r w:rsidRPr="003756AA">
        <w:rPr>
          <w:rFonts w:ascii="Times New Roman" w:hAnsi="Times New Roman" w:cs="Times New Roman"/>
          <w:sz w:val="24"/>
          <w:szCs w:val="24"/>
        </w:rPr>
        <w:lastRenderedPageBreak/>
        <w:t xml:space="preserve">PEREIRA, S. D. </w:t>
      </w:r>
      <w:r w:rsidRPr="003756AA">
        <w:rPr>
          <w:rFonts w:ascii="Times New Roman" w:hAnsi="Times New Roman" w:cs="Times New Roman"/>
          <w:b/>
          <w:sz w:val="24"/>
          <w:szCs w:val="24"/>
        </w:rPr>
        <w:t>Conceitos e Definições da Saúde e Epidemiologia usados na Vigilância Sanitária.</w:t>
      </w:r>
      <w:r w:rsidRPr="003756AA">
        <w:rPr>
          <w:rFonts w:ascii="Times New Roman" w:hAnsi="Times New Roman" w:cs="Times New Roman"/>
          <w:sz w:val="24"/>
          <w:szCs w:val="24"/>
        </w:rPr>
        <w:t xml:space="preserve"> Disponível em:&lt; </w:t>
      </w:r>
      <w:hyperlink r:id="rId22" w:history="1">
        <w:r w:rsidRPr="003756AA">
          <w:rPr>
            <w:rStyle w:val="Hyperlink"/>
            <w:rFonts w:ascii="Times New Roman" w:hAnsi="Times New Roman" w:cs="Times New Roman"/>
            <w:color w:val="auto"/>
            <w:sz w:val="24"/>
            <w:szCs w:val="24"/>
            <w:u w:val="none"/>
          </w:rPr>
          <w:t>http://www.cvs.saude.sp.gov.br/pdf/epid_visa.pdf</w:t>
        </w:r>
      </w:hyperlink>
      <w:r w:rsidRPr="003756AA">
        <w:rPr>
          <w:rFonts w:ascii="Times New Roman" w:hAnsi="Times New Roman" w:cs="Times New Roman"/>
          <w:sz w:val="24"/>
          <w:szCs w:val="24"/>
        </w:rPr>
        <w:t>&gt;. Acesso em nov.2019.</w:t>
      </w:r>
    </w:p>
    <w:p w14:paraId="363F52C1" w14:textId="77777777" w:rsidR="00404526" w:rsidRPr="003756AA" w:rsidRDefault="00404526" w:rsidP="00E7188B">
      <w:pPr>
        <w:spacing w:after="0"/>
        <w:ind w:left="284" w:hanging="284"/>
        <w:jc w:val="both"/>
        <w:rPr>
          <w:rFonts w:ascii="Times New Roman" w:hAnsi="Times New Roman" w:cs="Times New Roman"/>
          <w:sz w:val="24"/>
          <w:szCs w:val="24"/>
        </w:rPr>
      </w:pPr>
      <w:r w:rsidRPr="003756AA">
        <w:rPr>
          <w:rFonts w:ascii="Times New Roman" w:hAnsi="Times New Roman" w:cs="Times New Roman"/>
          <w:sz w:val="24"/>
          <w:szCs w:val="24"/>
        </w:rPr>
        <w:t xml:space="preserve">PREMISA. Prefeitura Municipal de Ilha Solteira. </w:t>
      </w:r>
      <w:r w:rsidRPr="003756AA">
        <w:rPr>
          <w:rFonts w:ascii="Times New Roman" w:hAnsi="Times New Roman" w:cs="Times New Roman"/>
          <w:b/>
          <w:sz w:val="24"/>
          <w:szCs w:val="24"/>
        </w:rPr>
        <w:t>Plano Municipal de desenvolvimento Sustentável</w:t>
      </w:r>
      <w:r w:rsidRPr="003756AA">
        <w:rPr>
          <w:rFonts w:ascii="Times New Roman" w:hAnsi="Times New Roman" w:cs="Times New Roman"/>
          <w:sz w:val="24"/>
          <w:szCs w:val="24"/>
        </w:rPr>
        <w:t xml:space="preserve">. Disponível em:&lt; </w:t>
      </w:r>
      <w:hyperlink r:id="rId23" w:history="1">
        <w:r w:rsidRPr="003756AA">
          <w:rPr>
            <w:rStyle w:val="Hyperlink"/>
            <w:rFonts w:ascii="Times New Roman" w:hAnsi="Times New Roman" w:cs="Times New Roman"/>
            <w:color w:val="auto"/>
            <w:sz w:val="24"/>
            <w:szCs w:val="24"/>
            <w:u w:val="none"/>
          </w:rPr>
          <w:t>http://www.cati.sp.gov.br</w:t>
        </w:r>
      </w:hyperlink>
      <w:r w:rsidRPr="003756AA">
        <w:rPr>
          <w:rFonts w:ascii="Times New Roman" w:hAnsi="Times New Roman" w:cs="Times New Roman"/>
          <w:sz w:val="24"/>
          <w:szCs w:val="24"/>
        </w:rPr>
        <w:t>&gt;. Acesso em set. 2019.</w:t>
      </w:r>
    </w:p>
    <w:p w14:paraId="365687C9" w14:textId="1290AA5C" w:rsidR="002C5B3F" w:rsidRPr="003756AA" w:rsidRDefault="002C5B3F" w:rsidP="00E7188B">
      <w:pPr>
        <w:spacing w:after="0"/>
        <w:ind w:left="284" w:hanging="284"/>
        <w:jc w:val="both"/>
        <w:rPr>
          <w:rFonts w:ascii="Times New Roman" w:hAnsi="Times New Roman" w:cs="Times New Roman"/>
          <w:sz w:val="24"/>
          <w:szCs w:val="24"/>
          <w:shd w:val="clear" w:color="auto" w:fill="FBFBF3"/>
        </w:rPr>
      </w:pPr>
      <w:r w:rsidRPr="003756AA">
        <w:rPr>
          <w:rFonts w:ascii="Times New Roman" w:hAnsi="Times New Roman" w:cs="Times New Roman"/>
          <w:sz w:val="24"/>
          <w:szCs w:val="24"/>
          <w:shd w:val="clear" w:color="auto" w:fill="FBFBF3"/>
        </w:rPr>
        <w:t xml:space="preserve">REIS, A. S. et al. Perfil socioeconômico e distribuição geográfica das Vítimas de acidente com escorpião da cidade de Campina Grande-Pb. In: </w:t>
      </w:r>
      <w:r w:rsidRPr="003756AA">
        <w:rPr>
          <w:rFonts w:ascii="Times New Roman" w:hAnsi="Times New Roman" w:cs="Times New Roman"/>
          <w:b/>
          <w:sz w:val="24"/>
          <w:szCs w:val="24"/>
          <w:shd w:val="clear" w:color="auto" w:fill="FBFBF3"/>
        </w:rPr>
        <w:t>II Congresso Brasileiro de Ciências da Saúde; 2017.</w:t>
      </w:r>
      <w:r w:rsidRPr="003756AA">
        <w:rPr>
          <w:rFonts w:ascii="Times New Roman" w:hAnsi="Times New Roman" w:cs="Times New Roman"/>
          <w:sz w:val="24"/>
          <w:szCs w:val="24"/>
          <w:shd w:val="clear" w:color="auto" w:fill="FBFBF3"/>
        </w:rPr>
        <w:t xml:space="preserve"> Campina Grande–PB; 2017.</w:t>
      </w:r>
    </w:p>
    <w:p w14:paraId="52E43CF3" w14:textId="25ECFC4E" w:rsidR="00281080" w:rsidRPr="003756AA" w:rsidRDefault="00281080" w:rsidP="00281080">
      <w:pPr>
        <w:spacing w:after="0"/>
        <w:ind w:left="284" w:hanging="284"/>
        <w:jc w:val="both"/>
        <w:rPr>
          <w:rFonts w:ascii="Times New Roman" w:hAnsi="Times New Roman" w:cs="Times New Roman"/>
          <w:sz w:val="24"/>
          <w:szCs w:val="24"/>
        </w:rPr>
      </w:pPr>
      <w:r w:rsidRPr="003756AA">
        <w:rPr>
          <w:rFonts w:ascii="Times New Roman" w:hAnsi="Times New Roman" w:cs="Times New Roman"/>
          <w:color w:val="222222"/>
          <w:sz w:val="24"/>
          <w:szCs w:val="24"/>
          <w:shd w:val="clear" w:color="auto" w:fill="FFFFFF"/>
          <w:lang w:val="en-US"/>
        </w:rPr>
        <w:t xml:space="preserve">SANTIBÁÑEZ-LÓPEZ, C. E., GRAHAM, M. R., SHARMA, P. P., ORTIZ, E., &amp; POSSANI, L. D. Hadrurid Scorpion Toxins: Evolutionary Conservation and Selective Pressures. </w:t>
      </w:r>
      <w:r w:rsidRPr="003756AA">
        <w:rPr>
          <w:rFonts w:ascii="Times New Roman" w:hAnsi="Times New Roman" w:cs="Times New Roman"/>
          <w:b/>
          <w:bCs/>
          <w:color w:val="222222"/>
          <w:sz w:val="24"/>
          <w:szCs w:val="24"/>
        </w:rPr>
        <w:t>Toxins</w:t>
      </w:r>
      <w:r w:rsidRPr="003756AA">
        <w:rPr>
          <w:rFonts w:ascii="Times New Roman" w:hAnsi="Times New Roman" w:cs="Times New Roman"/>
          <w:color w:val="222222"/>
          <w:sz w:val="24"/>
          <w:szCs w:val="24"/>
          <w:shd w:val="clear" w:color="auto" w:fill="FFFFFF"/>
        </w:rPr>
        <w:t xml:space="preserve">, </w:t>
      </w:r>
      <w:r w:rsidRPr="003756AA">
        <w:rPr>
          <w:rFonts w:ascii="Times New Roman" w:hAnsi="Times New Roman" w:cs="Times New Roman"/>
          <w:i/>
          <w:iCs/>
          <w:color w:val="222222"/>
          <w:sz w:val="24"/>
          <w:szCs w:val="24"/>
        </w:rPr>
        <w:t>11</w:t>
      </w:r>
      <w:r w:rsidRPr="003756AA">
        <w:rPr>
          <w:rFonts w:ascii="Times New Roman" w:hAnsi="Times New Roman" w:cs="Times New Roman"/>
          <w:color w:val="222222"/>
          <w:sz w:val="24"/>
          <w:szCs w:val="24"/>
          <w:shd w:val="clear" w:color="auto" w:fill="FFFFFF"/>
        </w:rPr>
        <w:t>(11), 637, 2019.</w:t>
      </w:r>
    </w:p>
    <w:p w14:paraId="6CCBB4DC" w14:textId="353B9A0B" w:rsidR="001A248F" w:rsidRPr="003756AA" w:rsidRDefault="001A248F" w:rsidP="00E7188B">
      <w:pPr>
        <w:spacing w:after="0"/>
        <w:ind w:left="284" w:hanging="284"/>
        <w:jc w:val="both"/>
        <w:rPr>
          <w:rFonts w:ascii="Times New Roman" w:hAnsi="Times New Roman" w:cs="Times New Roman"/>
          <w:color w:val="222222"/>
          <w:sz w:val="24"/>
          <w:szCs w:val="24"/>
          <w:shd w:val="clear" w:color="auto" w:fill="FFFFFF"/>
          <w:lang w:val="en-US"/>
        </w:rPr>
      </w:pPr>
      <w:r w:rsidRPr="003756AA">
        <w:rPr>
          <w:rFonts w:ascii="Times New Roman" w:hAnsi="Times New Roman" w:cs="Times New Roman"/>
          <w:color w:val="222222"/>
          <w:sz w:val="24"/>
          <w:szCs w:val="24"/>
          <w:shd w:val="clear" w:color="auto" w:fill="FFFFFF"/>
          <w:lang w:val="en-US"/>
        </w:rPr>
        <w:t xml:space="preserve">SCHOENEMANN, B.; POSCHMANN, M.; CLARKSON, E. N. K. Insights into the 400 million-year-old eyes of giant sea scorpions (Eurypterida) suggest the structure of Palaeozoic compound eyes. </w:t>
      </w:r>
      <w:r w:rsidRPr="003756AA">
        <w:rPr>
          <w:rFonts w:ascii="Times New Roman" w:hAnsi="Times New Roman" w:cs="Times New Roman"/>
          <w:i/>
          <w:iCs/>
          <w:color w:val="222222"/>
          <w:sz w:val="24"/>
          <w:szCs w:val="24"/>
          <w:lang w:val="en-US"/>
        </w:rPr>
        <w:t>Scientific reports</w:t>
      </w:r>
      <w:r w:rsidRPr="003756AA">
        <w:rPr>
          <w:rFonts w:ascii="Times New Roman" w:hAnsi="Times New Roman" w:cs="Times New Roman"/>
          <w:color w:val="222222"/>
          <w:sz w:val="24"/>
          <w:szCs w:val="24"/>
          <w:shd w:val="clear" w:color="auto" w:fill="FFFFFF"/>
          <w:lang w:val="en-US"/>
        </w:rPr>
        <w:t>, 2019, 9.1: 1-10.</w:t>
      </w:r>
    </w:p>
    <w:p w14:paraId="4A915EF4" w14:textId="493CBA73" w:rsidR="007E0FF1" w:rsidRPr="003756AA" w:rsidRDefault="007E0FF1" w:rsidP="00E7188B">
      <w:pPr>
        <w:spacing w:after="0"/>
        <w:ind w:left="284" w:hanging="284"/>
        <w:jc w:val="both"/>
        <w:rPr>
          <w:rFonts w:ascii="Times New Roman" w:hAnsi="Times New Roman" w:cs="Times New Roman"/>
          <w:sz w:val="24"/>
          <w:szCs w:val="24"/>
        </w:rPr>
      </w:pPr>
      <w:r w:rsidRPr="003756AA">
        <w:rPr>
          <w:rFonts w:ascii="Times New Roman" w:hAnsi="Times New Roman" w:cs="Times New Roman"/>
          <w:color w:val="222222"/>
          <w:sz w:val="24"/>
          <w:szCs w:val="24"/>
          <w:shd w:val="clear" w:color="auto" w:fill="FFFFFF"/>
          <w:lang w:val="en-US"/>
        </w:rPr>
        <w:t xml:space="preserve">SCHOLTZ, G.; KAMENZ, C. "The book lungs of Scorpiones and Tetrapulmonata (Chelicerata, Arachnida): evidence for homology and a single terrestrialisation event of a common arachnid ancestor". </w:t>
      </w:r>
      <w:r w:rsidRPr="003756AA">
        <w:rPr>
          <w:rFonts w:ascii="Times New Roman" w:hAnsi="Times New Roman" w:cs="Times New Roman"/>
          <w:i/>
          <w:iCs/>
          <w:color w:val="222222"/>
          <w:sz w:val="24"/>
          <w:szCs w:val="24"/>
        </w:rPr>
        <w:t>Zoology</w:t>
      </w:r>
      <w:r w:rsidRPr="003756AA">
        <w:rPr>
          <w:rFonts w:ascii="Times New Roman" w:hAnsi="Times New Roman" w:cs="Times New Roman"/>
          <w:color w:val="222222"/>
          <w:sz w:val="24"/>
          <w:szCs w:val="24"/>
          <w:shd w:val="clear" w:color="auto" w:fill="FFFFFF"/>
        </w:rPr>
        <w:t xml:space="preserve">. </w:t>
      </w:r>
      <w:r w:rsidRPr="003756AA">
        <w:rPr>
          <w:rFonts w:ascii="Times New Roman" w:hAnsi="Times New Roman" w:cs="Times New Roman"/>
          <w:b/>
          <w:bCs/>
          <w:color w:val="222222"/>
          <w:sz w:val="24"/>
          <w:szCs w:val="24"/>
        </w:rPr>
        <w:t>109</w:t>
      </w:r>
      <w:r w:rsidRPr="003756AA">
        <w:rPr>
          <w:rFonts w:ascii="Times New Roman" w:hAnsi="Times New Roman" w:cs="Times New Roman"/>
          <w:color w:val="222222"/>
          <w:sz w:val="24"/>
          <w:szCs w:val="24"/>
          <w:shd w:val="clear" w:color="auto" w:fill="FFFFFF"/>
        </w:rPr>
        <w:t xml:space="preserve"> (1): 2–13, 2006.</w:t>
      </w:r>
    </w:p>
    <w:p w14:paraId="30A40369" w14:textId="77777777" w:rsidR="00584278" w:rsidRPr="003756AA" w:rsidRDefault="00584278" w:rsidP="00E7188B">
      <w:pPr>
        <w:spacing w:after="0"/>
        <w:ind w:left="284" w:hanging="284"/>
        <w:jc w:val="both"/>
        <w:rPr>
          <w:rFonts w:ascii="Times New Roman" w:hAnsi="Times New Roman" w:cs="Times New Roman"/>
          <w:sz w:val="24"/>
          <w:szCs w:val="24"/>
        </w:rPr>
      </w:pPr>
      <w:r w:rsidRPr="003756AA">
        <w:rPr>
          <w:rFonts w:ascii="Times New Roman" w:hAnsi="Times New Roman" w:cs="Times New Roman"/>
          <w:sz w:val="24"/>
          <w:szCs w:val="24"/>
        </w:rPr>
        <w:t xml:space="preserve">SILVA, P. L. N. da et al. Perfil epidemiológico dos acidentes por animais peçonhentos notificados no Estado de Minas Gerais durante o período de 2010-2015. </w:t>
      </w:r>
      <w:r w:rsidRPr="003756AA">
        <w:rPr>
          <w:rFonts w:ascii="Times New Roman" w:hAnsi="Times New Roman" w:cs="Times New Roman"/>
          <w:b/>
          <w:sz w:val="24"/>
          <w:szCs w:val="24"/>
        </w:rPr>
        <w:t>Revista Sustinere</w:t>
      </w:r>
      <w:r w:rsidRPr="003756AA">
        <w:rPr>
          <w:rFonts w:ascii="Times New Roman" w:hAnsi="Times New Roman" w:cs="Times New Roman"/>
          <w:sz w:val="24"/>
          <w:szCs w:val="24"/>
        </w:rPr>
        <w:t>. v. 5. n. 2. Jul- Dez. Rio de Janeiro, 2017.</w:t>
      </w:r>
    </w:p>
    <w:p w14:paraId="1F23A15F" w14:textId="77777777" w:rsidR="006C3091" w:rsidRPr="003756AA" w:rsidRDefault="00584278" w:rsidP="00E7188B">
      <w:pPr>
        <w:pStyle w:val="NormalWeb"/>
        <w:spacing w:before="0" w:beforeAutospacing="0" w:after="0" w:afterAutospacing="0" w:line="276" w:lineRule="auto"/>
        <w:ind w:left="284" w:hanging="284"/>
        <w:jc w:val="both"/>
      </w:pPr>
      <w:r w:rsidRPr="003756AA">
        <w:t>SILVEIRA, J. L., MACHADO C. Epidemiologia dos acidentes por animais</w:t>
      </w:r>
      <w:r w:rsidRPr="003756AA">
        <w:rPr>
          <w:shd w:val="clear" w:color="auto" w:fill="FBFBF3"/>
        </w:rPr>
        <w:t xml:space="preserve"> </w:t>
      </w:r>
      <w:r w:rsidRPr="003756AA">
        <w:t xml:space="preserve">peçonhentos nos municípios do sul de Minas Gerais. </w:t>
      </w:r>
      <w:r w:rsidR="006C3091" w:rsidRPr="003756AA">
        <w:rPr>
          <w:b/>
        </w:rPr>
        <w:t xml:space="preserve">J Health NPEPS, </w:t>
      </w:r>
      <w:r w:rsidR="006C3091" w:rsidRPr="003756AA">
        <w:t>2017.</w:t>
      </w:r>
    </w:p>
    <w:p w14:paraId="34F28544" w14:textId="77777777" w:rsidR="004C50C1" w:rsidRPr="003756AA" w:rsidRDefault="004C50C1" w:rsidP="00E7188B">
      <w:pPr>
        <w:pStyle w:val="NormalWeb"/>
        <w:spacing w:before="0" w:beforeAutospacing="0" w:after="0" w:afterAutospacing="0" w:line="276" w:lineRule="auto"/>
        <w:ind w:left="284" w:hanging="284"/>
        <w:jc w:val="both"/>
      </w:pPr>
      <w:r w:rsidRPr="003756AA">
        <w:t xml:space="preserve">SINAN - Sistema de Informação de agravos de Notificação. </w:t>
      </w:r>
      <w:r w:rsidRPr="003756AA">
        <w:rPr>
          <w:b/>
        </w:rPr>
        <w:t>Acidente por animais peçonhentos.</w:t>
      </w:r>
      <w:r w:rsidRPr="003756AA">
        <w:t xml:space="preserve"> Disponível em:&lt; </w:t>
      </w:r>
      <w:hyperlink r:id="rId24" w:history="1">
        <w:r w:rsidRPr="003756AA">
          <w:rPr>
            <w:rStyle w:val="Hyperlink"/>
            <w:color w:val="auto"/>
            <w:u w:val="none"/>
          </w:rPr>
          <w:t>http://tabnet.datasus.gov.br/cgi/deftohtm.exe?sinannet/animaisp/bases/animaisbrnet.def</w:t>
        </w:r>
      </w:hyperlink>
      <w:r w:rsidRPr="003756AA">
        <w:t>&gt;. Acesso em out. 2019.</w:t>
      </w:r>
    </w:p>
    <w:p w14:paraId="56EF4DAE" w14:textId="77777777" w:rsidR="00AA50A7" w:rsidRPr="003756AA" w:rsidRDefault="00AA50A7" w:rsidP="00E7188B">
      <w:pPr>
        <w:pStyle w:val="NormalWeb"/>
        <w:spacing w:before="0" w:beforeAutospacing="0" w:after="0" w:afterAutospacing="0" w:line="276" w:lineRule="auto"/>
        <w:ind w:left="284" w:hanging="284"/>
        <w:jc w:val="both"/>
        <w:rPr>
          <w:shd w:val="clear" w:color="auto" w:fill="FBFBF3"/>
        </w:rPr>
      </w:pPr>
      <w:r w:rsidRPr="003756AA">
        <w:t xml:space="preserve">SOARES, M. R. M. et al. Escorpionismo em Belo Horizonte, MG: Um estudo retrospectivo, Belo Horizonte. </w:t>
      </w:r>
      <w:r w:rsidRPr="003756AA">
        <w:rPr>
          <w:b/>
        </w:rPr>
        <w:t>Rev Soc Bras Med Trop</w:t>
      </w:r>
      <w:r w:rsidRPr="003756AA">
        <w:t>. 2002.</w:t>
      </w:r>
    </w:p>
    <w:p w14:paraId="3583ED18" w14:textId="77777777" w:rsidR="00584278" w:rsidRPr="003756AA" w:rsidRDefault="00584278" w:rsidP="00E7188B">
      <w:pPr>
        <w:spacing w:after="0"/>
        <w:ind w:left="284" w:hanging="284"/>
        <w:jc w:val="both"/>
        <w:rPr>
          <w:rFonts w:ascii="Times New Roman" w:hAnsi="Times New Roman" w:cs="Times New Roman"/>
          <w:sz w:val="24"/>
          <w:szCs w:val="24"/>
        </w:rPr>
      </w:pPr>
      <w:r w:rsidRPr="003756AA">
        <w:rPr>
          <w:rFonts w:ascii="Times New Roman" w:hAnsi="Times New Roman" w:cs="Times New Roman"/>
          <w:sz w:val="24"/>
          <w:szCs w:val="24"/>
        </w:rPr>
        <w:t xml:space="preserve">SOUSA, A. P. R. de. et al. </w:t>
      </w:r>
      <w:r w:rsidRPr="003756AA">
        <w:rPr>
          <w:rFonts w:ascii="Times New Roman" w:hAnsi="Times New Roman" w:cs="Times New Roman"/>
          <w:b/>
          <w:sz w:val="24"/>
          <w:szCs w:val="24"/>
        </w:rPr>
        <w:t xml:space="preserve">Acidentes com animais peçonhentos no Ceará - Revisão de Literatura. </w:t>
      </w:r>
      <w:r w:rsidRPr="003756AA">
        <w:rPr>
          <w:rFonts w:ascii="Times New Roman" w:hAnsi="Times New Roman" w:cs="Times New Roman"/>
          <w:sz w:val="24"/>
          <w:szCs w:val="24"/>
        </w:rPr>
        <w:t>[Artigo]. Centro Universitário Católico de Quixadá (CE), 2016.</w:t>
      </w:r>
    </w:p>
    <w:p w14:paraId="212B863D" w14:textId="77777777" w:rsidR="00584278" w:rsidRPr="003756AA" w:rsidRDefault="00584278" w:rsidP="00E7188B">
      <w:pPr>
        <w:pStyle w:val="NormalWeb"/>
        <w:tabs>
          <w:tab w:val="left" w:pos="0"/>
        </w:tabs>
        <w:spacing w:before="0" w:beforeAutospacing="0" w:after="0" w:afterAutospacing="0" w:line="276" w:lineRule="auto"/>
        <w:ind w:left="284" w:hanging="284"/>
        <w:jc w:val="both"/>
      </w:pPr>
      <w:r w:rsidRPr="003756AA">
        <w:t>SOUZA,</w:t>
      </w:r>
      <w:r w:rsidR="006C3091" w:rsidRPr="003756AA">
        <w:t xml:space="preserve"> </w:t>
      </w:r>
      <w:r w:rsidRPr="003756AA">
        <w:t xml:space="preserve">L. M. et al. Estudo retrospectivo do escorpionismo no Estado de Goiás (2003-2012). </w:t>
      </w:r>
      <w:r w:rsidRPr="003756AA">
        <w:rPr>
          <w:b/>
        </w:rPr>
        <w:t>Estud Vida Saúde</w:t>
      </w:r>
      <w:r w:rsidRPr="003756AA">
        <w:t>. 2017.</w:t>
      </w:r>
    </w:p>
    <w:p w14:paraId="443D0331" w14:textId="6313BD11" w:rsidR="00CD5EB3" w:rsidRPr="003756AA" w:rsidRDefault="00CD5EB3" w:rsidP="00E7188B">
      <w:pPr>
        <w:pStyle w:val="NormalWeb"/>
        <w:tabs>
          <w:tab w:val="left" w:pos="0"/>
        </w:tabs>
        <w:spacing w:before="0" w:beforeAutospacing="0" w:after="0" w:afterAutospacing="0" w:line="276" w:lineRule="auto"/>
        <w:ind w:left="284" w:hanging="284"/>
        <w:jc w:val="both"/>
      </w:pPr>
      <w:r w:rsidRPr="003756AA">
        <w:rPr>
          <w:color w:val="222222"/>
          <w:shd w:val="clear" w:color="auto" w:fill="FFFFFF"/>
        </w:rPr>
        <w:t xml:space="preserve">SOUZA, C. M.; BOCHNER, R. Escorpionismo no Rio de Janeiro: contribuições da ciência cidadã para o aprimoramento das políticas de atenção em saúde. </w:t>
      </w:r>
      <w:r w:rsidRPr="003756AA">
        <w:rPr>
          <w:i/>
          <w:iCs/>
          <w:color w:val="222222"/>
        </w:rPr>
        <w:t>P2P E INOVAÇÃO</w:t>
      </w:r>
      <w:r w:rsidRPr="003756AA">
        <w:rPr>
          <w:color w:val="222222"/>
          <w:shd w:val="clear" w:color="auto" w:fill="FFFFFF"/>
        </w:rPr>
        <w:t>, 2019, 6.1: 33-49.</w:t>
      </w:r>
    </w:p>
    <w:p w14:paraId="57D5E6EB" w14:textId="77777777" w:rsidR="00281080" w:rsidRPr="003756AA" w:rsidRDefault="006C3091" w:rsidP="00E7188B">
      <w:pPr>
        <w:spacing w:after="0"/>
        <w:ind w:left="284" w:hanging="284"/>
        <w:jc w:val="both"/>
        <w:rPr>
          <w:rFonts w:ascii="Times New Roman" w:hAnsi="Times New Roman" w:cs="Times New Roman"/>
          <w:color w:val="000000"/>
          <w:sz w:val="24"/>
          <w:szCs w:val="24"/>
        </w:rPr>
      </w:pPr>
      <w:r w:rsidRPr="003756AA">
        <w:rPr>
          <w:rFonts w:ascii="Times New Roman" w:hAnsi="Times New Roman" w:cs="Times New Roman"/>
          <w:color w:val="000000"/>
          <w:sz w:val="24"/>
          <w:szCs w:val="24"/>
        </w:rPr>
        <w:t>SOUZA, M. de F. M. de. Dos dados a política: a importância da informação em saúde.</w:t>
      </w:r>
      <w:r w:rsidRPr="003756AA">
        <w:rPr>
          <w:rFonts w:ascii="Times New Roman" w:hAnsi="Times New Roman" w:cs="Times New Roman"/>
          <w:b/>
          <w:bCs/>
          <w:color w:val="000000"/>
          <w:sz w:val="24"/>
          <w:szCs w:val="24"/>
        </w:rPr>
        <w:t> Epidemiol. Serv. Saúde</w:t>
      </w:r>
      <w:r w:rsidRPr="003756AA">
        <w:rPr>
          <w:rFonts w:ascii="Times New Roman" w:hAnsi="Times New Roman" w:cs="Times New Roman"/>
          <w:color w:val="000000"/>
          <w:sz w:val="24"/>
          <w:szCs w:val="24"/>
        </w:rPr>
        <w:t>,  Brasília,  v. 17, n. 1, p. 5-6,  mar.  2008.  </w:t>
      </w:r>
    </w:p>
    <w:p w14:paraId="04077BBC" w14:textId="77777777" w:rsidR="00281080" w:rsidRPr="003756AA" w:rsidRDefault="00281080" w:rsidP="00281080">
      <w:pPr>
        <w:spacing w:after="0"/>
        <w:ind w:left="284" w:hanging="284"/>
        <w:jc w:val="both"/>
        <w:rPr>
          <w:rFonts w:ascii="Times New Roman" w:hAnsi="Times New Roman" w:cs="Times New Roman"/>
          <w:color w:val="000000"/>
          <w:sz w:val="24"/>
          <w:szCs w:val="24"/>
          <w:lang w:val="en-US"/>
        </w:rPr>
      </w:pPr>
      <w:r w:rsidRPr="003756AA">
        <w:rPr>
          <w:rFonts w:ascii="Times New Roman" w:hAnsi="Times New Roman" w:cs="Times New Roman"/>
          <w:color w:val="000000"/>
          <w:sz w:val="24"/>
          <w:szCs w:val="24"/>
          <w:lang w:val="en-US"/>
        </w:rPr>
        <w:t xml:space="preserve">VASCONCELOS, M.P.; BRAGA, C.; GOUVEIA, G.C.; SOUZA, W.V. Romarias no município de Juazeiro do Norte, Ceará: perfil da demanda por atendimento de saúde e sazonalidade de intervenções. </w:t>
      </w:r>
      <w:r w:rsidRPr="003756AA">
        <w:rPr>
          <w:rFonts w:ascii="Times New Roman" w:hAnsi="Times New Roman" w:cs="Times New Roman"/>
          <w:b/>
          <w:bCs/>
          <w:color w:val="000000"/>
          <w:sz w:val="24"/>
          <w:szCs w:val="24"/>
          <w:lang w:val="en-US"/>
        </w:rPr>
        <w:t>Epidemiologia e Serviços de Saúde</w:t>
      </w:r>
      <w:r w:rsidRPr="003756AA">
        <w:rPr>
          <w:rFonts w:ascii="Times New Roman" w:hAnsi="Times New Roman" w:cs="Times New Roman"/>
          <w:color w:val="000000"/>
          <w:sz w:val="24"/>
          <w:szCs w:val="24"/>
          <w:lang w:val="en-US"/>
        </w:rPr>
        <w:t>, v.24, n.1, p.39-48, 2015.</w:t>
      </w:r>
      <w:r w:rsidR="006C3091" w:rsidRPr="003756AA">
        <w:rPr>
          <w:rFonts w:ascii="Times New Roman" w:hAnsi="Times New Roman" w:cs="Times New Roman"/>
          <w:color w:val="000000"/>
          <w:sz w:val="24"/>
          <w:szCs w:val="24"/>
          <w:lang w:val="en-US"/>
        </w:rPr>
        <w:t xml:space="preserve"> </w:t>
      </w:r>
    </w:p>
    <w:p w14:paraId="19924597" w14:textId="26F0EED7" w:rsidR="00281080" w:rsidRPr="003756AA" w:rsidRDefault="00281080" w:rsidP="00281080">
      <w:pPr>
        <w:spacing w:after="0"/>
        <w:ind w:left="284" w:hanging="284"/>
        <w:jc w:val="both"/>
        <w:rPr>
          <w:rFonts w:ascii="Times New Roman" w:hAnsi="Times New Roman" w:cs="Times New Roman"/>
          <w:sz w:val="24"/>
          <w:szCs w:val="24"/>
          <w:lang w:val="en-US"/>
        </w:rPr>
      </w:pPr>
      <w:r w:rsidRPr="003756AA">
        <w:rPr>
          <w:rFonts w:ascii="Times New Roman" w:hAnsi="Times New Roman" w:cs="Times New Roman"/>
          <w:color w:val="000000"/>
          <w:sz w:val="24"/>
          <w:szCs w:val="24"/>
          <w:lang w:val="en-US"/>
        </w:rPr>
        <w:t xml:space="preserve">WOOLDRIDGE J.M. </w:t>
      </w:r>
      <w:r w:rsidRPr="003756AA">
        <w:rPr>
          <w:rFonts w:ascii="Times New Roman" w:hAnsi="Times New Roman" w:cs="Times New Roman"/>
          <w:b/>
          <w:bCs/>
          <w:color w:val="000000"/>
          <w:sz w:val="24"/>
          <w:szCs w:val="24"/>
          <w:lang w:val="en-US"/>
        </w:rPr>
        <w:t>Introductory econometrics: a modern approach</w:t>
      </w:r>
      <w:r w:rsidRPr="003756AA">
        <w:rPr>
          <w:rFonts w:ascii="Times New Roman" w:hAnsi="Times New Roman" w:cs="Times New Roman"/>
          <w:color w:val="000000"/>
          <w:sz w:val="24"/>
          <w:szCs w:val="24"/>
          <w:lang w:val="en-US"/>
        </w:rPr>
        <w:t>. 4 ed. Mason: Cengage Learning; 2009. 17.</w:t>
      </w:r>
    </w:p>
    <w:p w14:paraId="50C46638" w14:textId="77777777" w:rsidR="00281080" w:rsidRPr="003756AA" w:rsidRDefault="00281080" w:rsidP="00E7188B">
      <w:pPr>
        <w:spacing w:after="0"/>
        <w:ind w:left="284" w:hanging="284"/>
        <w:jc w:val="both"/>
        <w:rPr>
          <w:rFonts w:ascii="Times New Roman" w:hAnsi="Times New Roman" w:cs="Times New Roman"/>
          <w:color w:val="000000"/>
          <w:sz w:val="24"/>
          <w:szCs w:val="24"/>
          <w:lang w:val="en-US"/>
        </w:rPr>
      </w:pPr>
    </w:p>
    <w:p w14:paraId="51C16EFF" w14:textId="77777777" w:rsidR="006C3091" w:rsidRPr="003756AA" w:rsidRDefault="006C3091" w:rsidP="007854A7">
      <w:pPr>
        <w:pStyle w:val="NormalWeb"/>
        <w:tabs>
          <w:tab w:val="left" w:pos="0"/>
        </w:tabs>
        <w:spacing w:before="0" w:beforeAutospacing="0" w:after="0" w:afterAutospacing="0" w:line="276" w:lineRule="auto"/>
        <w:jc w:val="both"/>
        <w:rPr>
          <w:lang w:val="en-US"/>
        </w:rPr>
      </w:pPr>
    </w:p>
    <w:p w14:paraId="04CC0C40" w14:textId="77777777" w:rsidR="001E30D2" w:rsidRPr="00281080" w:rsidRDefault="001E30D2" w:rsidP="007854A7">
      <w:pPr>
        <w:pStyle w:val="NormalWeb"/>
        <w:tabs>
          <w:tab w:val="left" w:pos="0"/>
        </w:tabs>
        <w:spacing w:before="0" w:beforeAutospacing="0" w:after="0" w:afterAutospacing="0" w:line="276" w:lineRule="auto"/>
        <w:jc w:val="both"/>
        <w:rPr>
          <w:lang w:val="en-US"/>
        </w:rPr>
      </w:pPr>
    </w:p>
    <w:sectPr w:rsidR="001E30D2" w:rsidRPr="00281080" w:rsidSect="00D134B6">
      <w:headerReference w:type="default" r:id="rId25"/>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C3DBF" w14:textId="77777777" w:rsidR="00C97A10" w:rsidRDefault="00C97A10" w:rsidP="00200576">
      <w:pPr>
        <w:spacing w:after="0" w:line="240" w:lineRule="auto"/>
      </w:pPr>
      <w:r>
        <w:separator/>
      </w:r>
    </w:p>
  </w:endnote>
  <w:endnote w:type="continuationSeparator" w:id="0">
    <w:p w14:paraId="3C2C25AF" w14:textId="77777777" w:rsidR="00C97A10" w:rsidRDefault="00C97A10" w:rsidP="00200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inionPro-Bold">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B98B3" w14:textId="77777777" w:rsidR="00C97A10" w:rsidRDefault="00C97A10" w:rsidP="00200576">
      <w:pPr>
        <w:spacing w:after="0" w:line="240" w:lineRule="auto"/>
      </w:pPr>
      <w:r>
        <w:separator/>
      </w:r>
    </w:p>
  </w:footnote>
  <w:footnote w:type="continuationSeparator" w:id="0">
    <w:p w14:paraId="23B92B81" w14:textId="77777777" w:rsidR="00C97A10" w:rsidRDefault="00C97A10" w:rsidP="002005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4984898"/>
      <w:docPartObj>
        <w:docPartGallery w:val="Page Numbers (Top of Page)"/>
        <w:docPartUnique/>
      </w:docPartObj>
    </w:sdtPr>
    <w:sdtEndPr>
      <w:rPr>
        <w:rFonts w:ascii="Times New Roman" w:hAnsi="Times New Roman" w:cs="Times New Roman"/>
        <w:sz w:val="24"/>
        <w:szCs w:val="24"/>
      </w:rPr>
    </w:sdtEndPr>
    <w:sdtContent>
      <w:p w14:paraId="5F72C784" w14:textId="77777777" w:rsidR="00B87417" w:rsidRPr="00D134B6" w:rsidRDefault="00B87417">
        <w:pPr>
          <w:pStyle w:val="Cabealho"/>
          <w:jc w:val="right"/>
          <w:rPr>
            <w:rFonts w:ascii="Times New Roman" w:hAnsi="Times New Roman" w:cs="Times New Roman"/>
            <w:sz w:val="24"/>
            <w:szCs w:val="24"/>
          </w:rPr>
        </w:pPr>
        <w:r w:rsidRPr="00D134B6">
          <w:rPr>
            <w:rFonts w:ascii="Times New Roman" w:hAnsi="Times New Roman" w:cs="Times New Roman"/>
            <w:sz w:val="24"/>
            <w:szCs w:val="24"/>
          </w:rPr>
          <w:fldChar w:fldCharType="begin"/>
        </w:r>
        <w:r w:rsidRPr="00D134B6">
          <w:rPr>
            <w:rFonts w:ascii="Times New Roman" w:hAnsi="Times New Roman" w:cs="Times New Roman"/>
            <w:sz w:val="24"/>
            <w:szCs w:val="24"/>
          </w:rPr>
          <w:instrText>PAGE   \* MERGEFORMAT</w:instrText>
        </w:r>
        <w:r w:rsidRPr="00D134B6">
          <w:rPr>
            <w:rFonts w:ascii="Times New Roman" w:hAnsi="Times New Roman" w:cs="Times New Roman"/>
            <w:sz w:val="24"/>
            <w:szCs w:val="24"/>
          </w:rPr>
          <w:fldChar w:fldCharType="separate"/>
        </w:r>
        <w:r w:rsidR="007A5FDF">
          <w:rPr>
            <w:rFonts w:ascii="Times New Roman" w:hAnsi="Times New Roman" w:cs="Times New Roman"/>
            <w:noProof/>
            <w:sz w:val="24"/>
            <w:szCs w:val="24"/>
          </w:rPr>
          <w:t>1</w:t>
        </w:r>
        <w:r w:rsidRPr="00D134B6">
          <w:rPr>
            <w:rFonts w:ascii="Times New Roman" w:hAnsi="Times New Roman" w:cs="Times New Roman"/>
            <w:sz w:val="24"/>
            <w:szCs w:val="24"/>
          </w:rPr>
          <w:fldChar w:fldCharType="end"/>
        </w:r>
      </w:p>
    </w:sdtContent>
  </w:sdt>
  <w:p w14:paraId="515D01FF" w14:textId="77777777" w:rsidR="00B87417" w:rsidRDefault="00B8741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A62674"/>
    <w:multiLevelType w:val="hybridMultilevel"/>
    <w:tmpl w:val="1D4079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pt-BR"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07"/>
    <w:rsid w:val="00031A7E"/>
    <w:rsid w:val="0004424E"/>
    <w:rsid w:val="00063A27"/>
    <w:rsid w:val="0007543F"/>
    <w:rsid w:val="0009709D"/>
    <w:rsid w:val="000A0A96"/>
    <w:rsid w:val="000C2C75"/>
    <w:rsid w:val="000C7278"/>
    <w:rsid w:val="000E1CFC"/>
    <w:rsid w:val="000E27D6"/>
    <w:rsid w:val="00112A29"/>
    <w:rsid w:val="001769A4"/>
    <w:rsid w:val="001A047F"/>
    <w:rsid w:val="001A1E42"/>
    <w:rsid w:val="001A248F"/>
    <w:rsid w:val="001B117C"/>
    <w:rsid w:val="001B2489"/>
    <w:rsid w:val="001B54DC"/>
    <w:rsid w:val="001C3FF0"/>
    <w:rsid w:val="001C5A55"/>
    <w:rsid w:val="001E30D2"/>
    <w:rsid w:val="001E6D94"/>
    <w:rsid w:val="00200576"/>
    <w:rsid w:val="002015D6"/>
    <w:rsid w:val="00201EA4"/>
    <w:rsid w:val="00204C2C"/>
    <w:rsid w:val="00205FDF"/>
    <w:rsid w:val="00213F1B"/>
    <w:rsid w:val="00224DD6"/>
    <w:rsid w:val="002709D3"/>
    <w:rsid w:val="002753DC"/>
    <w:rsid w:val="00281080"/>
    <w:rsid w:val="002845A4"/>
    <w:rsid w:val="00290215"/>
    <w:rsid w:val="002C5B3F"/>
    <w:rsid w:val="002C60F2"/>
    <w:rsid w:val="002D3950"/>
    <w:rsid w:val="002D5F0B"/>
    <w:rsid w:val="002E235B"/>
    <w:rsid w:val="002F05ED"/>
    <w:rsid w:val="00300C97"/>
    <w:rsid w:val="00341F50"/>
    <w:rsid w:val="003423AE"/>
    <w:rsid w:val="00356C6F"/>
    <w:rsid w:val="00366CE4"/>
    <w:rsid w:val="003703FA"/>
    <w:rsid w:val="0037144E"/>
    <w:rsid w:val="003756AA"/>
    <w:rsid w:val="003A1EC1"/>
    <w:rsid w:val="003A378C"/>
    <w:rsid w:val="003B4512"/>
    <w:rsid w:val="003F3E8D"/>
    <w:rsid w:val="00401C08"/>
    <w:rsid w:val="00404526"/>
    <w:rsid w:val="00414C88"/>
    <w:rsid w:val="00426C9F"/>
    <w:rsid w:val="004507BF"/>
    <w:rsid w:val="00453DDB"/>
    <w:rsid w:val="004612DA"/>
    <w:rsid w:val="00462CCE"/>
    <w:rsid w:val="004821C6"/>
    <w:rsid w:val="004857E5"/>
    <w:rsid w:val="004A7905"/>
    <w:rsid w:val="004B4EFD"/>
    <w:rsid w:val="004B7513"/>
    <w:rsid w:val="004C50C1"/>
    <w:rsid w:val="004E5336"/>
    <w:rsid w:val="004F2060"/>
    <w:rsid w:val="00510D0D"/>
    <w:rsid w:val="005509B5"/>
    <w:rsid w:val="005676F8"/>
    <w:rsid w:val="005747E6"/>
    <w:rsid w:val="00575EF5"/>
    <w:rsid w:val="00580D56"/>
    <w:rsid w:val="00584278"/>
    <w:rsid w:val="005B4793"/>
    <w:rsid w:val="005C4C16"/>
    <w:rsid w:val="005E4889"/>
    <w:rsid w:val="005F1031"/>
    <w:rsid w:val="005F4C99"/>
    <w:rsid w:val="006062FA"/>
    <w:rsid w:val="00624F6F"/>
    <w:rsid w:val="00627ECA"/>
    <w:rsid w:val="00650CEB"/>
    <w:rsid w:val="006760D0"/>
    <w:rsid w:val="00685728"/>
    <w:rsid w:val="0069292F"/>
    <w:rsid w:val="006B53A5"/>
    <w:rsid w:val="006C3091"/>
    <w:rsid w:val="006D6760"/>
    <w:rsid w:val="006E2DE8"/>
    <w:rsid w:val="006E2FF4"/>
    <w:rsid w:val="007009ED"/>
    <w:rsid w:val="007047F6"/>
    <w:rsid w:val="00716948"/>
    <w:rsid w:val="00722A58"/>
    <w:rsid w:val="00726214"/>
    <w:rsid w:val="007503A5"/>
    <w:rsid w:val="007835A7"/>
    <w:rsid w:val="00785230"/>
    <w:rsid w:val="007854A7"/>
    <w:rsid w:val="00787668"/>
    <w:rsid w:val="007951A8"/>
    <w:rsid w:val="0079717A"/>
    <w:rsid w:val="007A5FDF"/>
    <w:rsid w:val="007B4AA8"/>
    <w:rsid w:val="007C3983"/>
    <w:rsid w:val="007E0FF1"/>
    <w:rsid w:val="007E2E9E"/>
    <w:rsid w:val="007E5736"/>
    <w:rsid w:val="007F1366"/>
    <w:rsid w:val="00810983"/>
    <w:rsid w:val="00816F98"/>
    <w:rsid w:val="00821A6D"/>
    <w:rsid w:val="00825E59"/>
    <w:rsid w:val="00852CB8"/>
    <w:rsid w:val="008545A4"/>
    <w:rsid w:val="00872972"/>
    <w:rsid w:val="00885060"/>
    <w:rsid w:val="008932BD"/>
    <w:rsid w:val="008C010B"/>
    <w:rsid w:val="008C1621"/>
    <w:rsid w:val="008C7DA9"/>
    <w:rsid w:val="008F4BA0"/>
    <w:rsid w:val="00914F64"/>
    <w:rsid w:val="00915BAC"/>
    <w:rsid w:val="0093540E"/>
    <w:rsid w:val="00942592"/>
    <w:rsid w:val="00954745"/>
    <w:rsid w:val="0096140E"/>
    <w:rsid w:val="00974F39"/>
    <w:rsid w:val="00992012"/>
    <w:rsid w:val="009924F0"/>
    <w:rsid w:val="00997F1A"/>
    <w:rsid w:val="009A02CE"/>
    <w:rsid w:val="009A71A0"/>
    <w:rsid w:val="009B179C"/>
    <w:rsid w:val="009D3CF2"/>
    <w:rsid w:val="009E1512"/>
    <w:rsid w:val="009F7F59"/>
    <w:rsid w:val="00A11E84"/>
    <w:rsid w:val="00A33AED"/>
    <w:rsid w:val="00A50C7F"/>
    <w:rsid w:val="00A61AD2"/>
    <w:rsid w:val="00A65417"/>
    <w:rsid w:val="00AA50A7"/>
    <w:rsid w:val="00AB57BA"/>
    <w:rsid w:val="00AD0C0B"/>
    <w:rsid w:val="00AF3614"/>
    <w:rsid w:val="00AF5B27"/>
    <w:rsid w:val="00AF7516"/>
    <w:rsid w:val="00AF7B53"/>
    <w:rsid w:val="00B02251"/>
    <w:rsid w:val="00B10D30"/>
    <w:rsid w:val="00B171C9"/>
    <w:rsid w:val="00B27251"/>
    <w:rsid w:val="00B718A9"/>
    <w:rsid w:val="00B75C00"/>
    <w:rsid w:val="00B77D92"/>
    <w:rsid w:val="00B87417"/>
    <w:rsid w:val="00BA032A"/>
    <w:rsid w:val="00BA27C4"/>
    <w:rsid w:val="00BB1CBF"/>
    <w:rsid w:val="00BD7CAF"/>
    <w:rsid w:val="00C26585"/>
    <w:rsid w:val="00C37487"/>
    <w:rsid w:val="00C5623A"/>
    <w:rsid w:val="00C90C54"/>
    <w:rsid w:val="00C97A10"/>
    <w:rsid w:val="00CA5338"/>
    <w:rsid w:val="00CA6C69"/>
    <w:rsid w:val="00CB3534"/>
    <w:rsid w:val="00CC5E35"/>
    <w:rsid w:val="00CD5EB3"/>
    <w:rsid w:val="00CD66A6"/>
    <w:rsid w:val="00CF35EA"/>
    <w:rsid w:val="00D11F9F"/>
    <w:rsid w:val="00D134B6"/>
    <w:rsid w:val="00D175A0"/>
    <w:rsid w:val="00D20D28"/>
    <w:rsid w:val="00D45037"/>
    <w:rsid w:val="00D516D1"/>
    <w:rsid w:val="00D54F02"/>
    <w:rsid w:val="00D746B9"/>
    <w:rsid w:val="00D84561"/>
    <w:rsid w:val="00D91B56"/>
    <w:rsid w:val="00D93F97"/>
    <w:rsid w:val="00D95407"/>
    <w:rsid w:val="00DA12BE"/>
    <w:rsid w:val="00DA4304"/>
    <w:rsid w:val="00DE3063"/>
    <w:rsid w:val="00E023BD"/>
    <w:rsid w:val="00E0315E"/>
    <w:rsid w:val="00E16EAA"/>
    <w:rsid w:val="00E20DD8"/>
    <w:rsid w:val="00E37F68"/>
    <w:rsid w:val="00E42FD5"/>
    <w:rsid w:val="00E563CE"/>
    <w:rsid w:val="00E653CA"/>
    <w:rsid w:val="00E7188B"/>
    <w:rsid w:val="00E828D7"/>
    <w:rsid w:val="00EA0BAA"/>
    <w:rsid w:val="00EA5558"/>
    <w:rsid w:val="00EB2EE7"/>
    <w:rsid w:val="00EB796D"/>
    <w:rsid w:val="00EC70AA"/>
    <w:rsid w:val="00ED2989"/>
    <w:rsid w:val="00EE1B64"/>
    <w:rsid w:val="00F74C46"/>
    <w:rsid w:val="00FA32BF"/>
    <w:rsid w:val="00FB5FDC"/>
    <w:rsid w:val="00FD47D4"/>
    <w:rsid w:val="00FE4066"/>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FC616"/>
  <w15:docId w15:val="{493253C5-536C-418F-BD9E-C550665E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C5B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4C50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58427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link w:val="NormalWebChar"/>
    <w:uiPriority w:val="99"/>
    <w:unhideWhenUsed/>
    <w:rsid w:val="0020057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2005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00576"/>
    <w:rPr>
      <w:sz w:val="20"/>
      <w:szCs w:val="20"/>
    </w:rPr>
  </w:style>
  <w:style w:type="character" w:styleId="Refdenotaderodap">
    <w:name w:val="footnote reference"/>
    <w:basedOn w:val="Fontepargpadro"/>
    <w:uiPriority w:val="99"/>
    <w:semiHidden/>
    <w:unhideWhenUsed/>
    <w:rsid w:val="00200576"/>
    <w:rPr>
      <w:vertAlign w:val="superscript"/>
    </w:rPr>
  </w:style>
  <w:style w:type="character" w:customStyle="1" w:styleId="NormalWebChar">
    <w:name w:val="Normal (Web) Char"/>
    <w:link w:val="NormalWeb"/>
    <w:uiPriority w:val="99"/>
    <w:rsid w:val="00200576"/>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rsid w:val="00112A29"/>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112A29"/>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12A29"/>
    <w:rPr>
      <w:b/>
      <w:bCs/>
    </w:rPr>
  </w:style>
  <w:style w:type="table" w:styleId="SombreamentoClaro-nfase2">
    <w:name w:val="Light Shading Accent 2"/>
    <w:basedOn w:val="Tabelanormal"/>
    <w:uiPriority w:val="60"/>
    <w:rsid w:val="00112A2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Textodebalo">
    <w:name w:val="Balloon Text"/>
    <w:basedOn w:val="Normal"/>
    <w:link w:val="TextodebaloChar"/>
    <w:uiPriority w:val="99"/>
    <w:semiHidden/>
    <w:unhideWhenUsed/>
    <w:rsid w:val="00112A2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12A29"/>
    <w:rPr>
      <w:rFonts w:ascii="Tahoma" w:hAnsi="Tahoma" w:cs="Tahoma"/>
      <w:sz w:val="16"/>
      <w:szCs w:val="16"/>
    </w:rPr>
  </w:style>
  <w:style w:type="table" w:styleId="Tabelacomgrade">
    <w:name w:val="Table Grid"/>
    <w:basedOn w:val="Tabelanormal"/>
    <w:uiPriority w:val="59"/>
    <w:rsid w:val="00B17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134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34B6"/>
  </w:style>
  <w:style w:type="paragraph" w:styleId="Rodap">
    <w:name w:val="footer"/>
    <w:basedOn w:val="Normal"/>
    <w:link w:val="RodapChar"/>
    <w:uiPriority w:val="99"/>
    <w:unhideWhenUsed/>
    <w:rsid w:val="00D134B6"/>
    <w:pPr>
      <w:tabs>
        <w:tab w:val="center" w:pos="4252"/>
        <w:tab w:val="right" w:pos="8504"/>
      </w:tabs>
      <w:spacing w:after="0" w:line="240" w:lineRule="auto"/>
    </w:pPr>
  </w:style>
  <w:style w:type="character" w:customStyle="1" w:styleId="RodapChar">
    <w:name w:val="Rodapé Char"/>
    <w:basedOn w:val="Fontepargpadro"/>
    <w:link w:val="Rodap"/>
    <w:uiPriority w:val="99"/>
    <w:rsid w:val="00D134B6"/>
  </w:style>
  <w:style w:type="paragraph" w:styleId="Pr-formataoHTML">
    <w:name w:val="HTML Preformatted"/>
    <w:basedOn w:val="Normal"/>
    <w:link w:val="Pr-formataoHTMLChar"/>
    <w:uiPriority w:val="99"/>
    <w:unhideWhenUsed/>
    <w:rsid w:val="00031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031A7E"/>
    <w:rPr>
      <w:rFonts w:ascii="Courier New" w:eastAsia="Times New Roman" w:hAnsi="Courier New" w:cs="Courier New"/>
      <w:sz w:val="20"/>
      <w:szCs w:val="20"/>
      <w:lang w:eastAsia="pt-BR"/>
    </w:rPr>
  </w:style>
  <w:style w:type="paragraph" w:styleId="PargrafodaLista">
    <w:name w:val="List Paragraph"/>
    <w:basedOn w:val="Normal"/>
    <w:uiPriority w:val="34"/>
    <w:qFormat/>
    <w:rsid w:val="00031A7E"/>
    <w:pPr>
      <w:ind w:left="720"/>
      <w:contextualSpacing/>
    </w:pPr>
  </w:style>
  <w:style w:type="character" w:styleId="Hyperlink">
    <w:name w:val="Hyperlink"/>
    <w:basedOn w:val="Fontepargpadro"/>
    <w:uiPriority w:val="99"/>
    <w:unhideWhenUsed/>
    <w:rsid w:val="009B179C"/>
    <w:rPr>
      <w:color w:val="0000FF"/>
      <w:u w:val="single"/>
    </w:rPr>
  </w:style>
  <w:style w:type="table" w:styleId="SombreamentoClaro-nfase1">
    <w:name w:val="Light Shading Accent 1"/>
    <w:basedOn w:val="Tabelanormal"/>
    <w:uiPriority w:val="60"/>
    <w:rsid w:val="00650CE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3Char">
    <w:name w:val="Título 3 Char"/>
    <w:basedOn w:val="Fontepargpadro"/>
    <w:link w:val="Ttulo3"/>
    <w:uiPriority w:val="9"/>
    <w:semiHidden/>
    <w:rsid w:val="00584278"/>
    <w:rPr>
      <w:rFonts w:asciiTheme="majorHAnsi" w:eastAsiaTheme="majorEastAsia" w:hAnsiTheme="majorHAnsi" w:cstheme="majorBidi"/>
      <w:b/>
      <w:bCs/>
      <w:color w:val="4F81BD" w:themeColor="accent1"/>
    </w:rPr>
  </w:style>
  <w:style w:type="character" w:styleId="nfase">
    <w:name w:val="Emphasis"/>
    <w:basedOn w:val="Fontepargpadro"/>
    <w:uiPriority w:val="20"/>
    <w:qFormat/>
    <w:rsid w:val="00584278"/>
    <w:rPr>
      <w:i/>
      <w:iCs/>
    </w:rPr>
  </w:style>
  <w:style w:type="paragraph" w:customStyle="1" w:styleId="abs-p">
    <w:name w:val="abs-p"/>
    <w:basedOn w:val="Normal"/>
    <w:rsid w:val="005509B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upreto">
    <w:name w:val="menupreto"/>
    <w:basedOn w:val="Fontepargpadro"/>
    <w:rsid w:val="00627ECA"/>
  </w:style>
  <w:style w:type="character" w:customStyle="1" w:styleId="Ttulo1Char">
    <w:name w:val="Título 1 Char"/>
    <w:basedOn w:val="Fontepargpadro"/>
    <w:link w:val="Ttulo1"/>
    <w:uiPriority w:val="9"/>
    <w:rsid w:val="002C5B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4C50C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988534">
      <w:bodyDiv w:val="1"/>
      <w:marLeft w:val="0"/>
      <w:marRight w:val="0"/>
      <w:marTop w:val="0"/>
      <w:marBottom w:val="0"/>
      <w:divBdr>
        <w:top w:val="none" w:sz="0" w:space="0" w:color="auto"/>
        <w:left w:val="none" w:sz="0" w:space="0" w:color="auto"/>
        <w:bottom w:val="none" w:sz="0" w:space="0" w:color="auto"/>
        <w:right w:val="none" w:sz="0" w:space="0" w:color="auto"/>
      </w:divBdr>
    </w:div>
    <w:div w:id="823933227">
      <w:bodyDiv w:val="1"/>
      <w:marLeft w:val="0"/>
      <w:marRight w:val="0"/>
      <w:marTop w:val="0"/>
      <w:marBottom w:val="0"/>
      <w:divBdr>
        <w:top w:val="none" w:sz="0" w:space="0" w:color="auto"/>
        <w:left w:val="none" w:sz="0" w:space="0" w:color="auto"/>
        <w:bottom w:val="none" w:sz="0" w:space="0" w:color="auto"/>
        <w:right w:val="none" w:sz="0" w:space="0" w:color="auto"/>
      </w:divBdr>
    </w:div>
    <w:div w:id="1183780467">
      <w:bodyDiv w:val="1"/>
      <w:marLeft w:val="0"/>
      <w:marRight w:val="0"/>
      <w:marTop w:val="0"/>
      <w:marBottom w:val="0"/>
      <w:divBdr>
        <w:top w:val="none" w:sz="0" w:space="0" w:color="auto"/>
        <w:left w:val="none" w:sz="0" w:space="0" w:color="auto"/>
        <w:bottom w:val="none" w:sz="0" w:space="0" w:color="auto"/>
        <w:right w:val="none" w:sz="0" w:space="0" w:color="auto"/>
      </w:divBdr>
      <w:divsChild>
        <w:div w:id="868642193">
          <w:marLeft w:val="0"/>
          <w:marRight w:val="0"/>
          <w:marTop w:val="0"/>
          <w:marBottom w:val="0"/>
          <w:divBdr>
            <w:top w:val="none" w:sz="0" w:space="0" w:color="auto"/>
            <w:left w:val="none" w:sz="0" w:space="0" w:color="auto"/>
            <w:bottom w:val="none" w:sz="0" w:space="0" w:color="auto"/>
            <w:right w:val="none" w:sz="0" w:space="0" w:color="auto"/>
          </w:divBdr>
        </w:div>
        <w:div w:id="1976523672">
          <w:marLeft w:val="0"/>
          <w:marRight w:val="0"/>
          <w:marTop w:val="0"/>
          <w:marBottom w:val="0"/>
          <w:divBdr>
            <w:top w:val="none" w:sz="0" w:space="0" w:color="auto"/>
            <w:left w:val="none" w:sz="0" w:space="0" w:color="auto"/>
            <w:bottom w:val="none" w:sz="0" w:space="0" w:color="auto"/>
            <w:right w:val="none" w:sz="0" w:space="0" w:color="auto"/>
          </w:divBdr>
        </w:div>
        <w:div w:id="80223136">
          <w:marLeft w:val="0"/>
          <w:marRight w:val="0"/>
          <w:marTop w:val="0"/>
          <w:marBottom w:val="0"/>
          <w:divBdr>
            <w:top w:val="none" w:sz="0" w:space="0" w:color="auto"/>
            <w:left w:val="none" w:sz="0" w:space="0" w:color="auto"/>
            <w:bottom w:val="none" w:sz="0" w:space="0" w:color="auto"/>
            <w:right w:val="none" w:sz="0" w:space="0" w:color="auto"/>
          </w:divBdr>
        </w:div>
        <w:div w:id="1757970278">
          <w:marLeft w:val="0"/>
          <w:marRight w:val="0"/>
          <w:marTop w:val="0"/>
          <w:marBottom w:val="0"/>
          <w:divBdr>
            <w:top w:val="none" w:sz="0" w:space="0" w:color="auto"/>
            <w:left w:val="none" w:sz="0" w:space="0" w:color="auto"/>
            <w:bottom w:val="none" w:sz="0" w:space="0" w:color="auto"/>
            <w:right w:val="none" w:sz="0" w:space="0" w:color="auto"/>
          </w:divBdr>
        </w:div>
        <w:div w:id="478688784">
          <w:marLeft w:val="0"/>
          <w:marRight w:val="0"/>
          <w:marTop w:val="0"/>
          <w:marBottom w:val="0"/>
          <w:divBdr>
            <w:top w:val="none" w:sz="0" w:space="0" w:color="auto"/>
            <w:left w:val="none" w:sz="0" w:space="0" w:color="auto"/>
            <w:bottom w:val="none" w:sz="0" w:space="0" w:color="auto"/>
            <w:right w:val="none" w:sz="0" w:space="0" w:color="auto"/>
          </w:divBdr>
        </w:div>
      </w:divsChild>
    </w:div>
    <w:div w:id="2028822361">
      <w:bodyDiv w:val="1"/>
      <w:marLeft w:val="0"/>
      <w:marRight w:val="0"/>
      <w:marTop w:val="0"/>
      <w:marBottom w:val="0"/>
      <w:divBdr>
        <w:top w:val="none" w:sz="0" w:space="0" w:color="auto"/>
        <w:left w:val="none" w:sz="0" w:space="0" w:color="auto"/>
        <w:bottom w:val="none" w:sz="0" w:space="0" w:color="auto"/>
        <w:right w:val="none" w:sz="0" w:space="0" w:color="auto"/>
      </w:divBdr>
    </w:div>
    <w:div w:id="2042896891">
      <w:bodyDiv w:val="1"/>
      <w:marLeft w:val="0"/>
      <w:marRight w:val="0"/>
      <w:marTop w:val="0"/>
      <w:marBottom w:val="0"/>
      <w:divBdr>
        <w:top w:val="none" w:sz="0" w:space="0" w:color="auto"/>
        <w:left w:val="none" w:sz="0" w:space="0" w:color="auto"/>
        <w:bottom w:val="none" w:sz="0" w:space="0" w:color="auto"/>
        <w:right w:val="none" w:sz="0" w:space="0" w:color="auto"/>
      </w:divBdr>
      <w:divsChild>
        <w:div w:id="178980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cidades.ibge.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emorialdosmunicipios.com.br/listaprod/memorial/historico"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www.perfil.seade.gov.b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eriodicos.unemat.br/" TargetMode="External"/><Relationship Id="rId20" Type="http://schemas.openxmlformats.org/officeDocument/2006/relationships/hyperlink" Target="http://www.butantan.gov.br/atendimento-medico/hospital-vital-braz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tabnet.datasus.gov.br/cgi/deftohtm.exe?sinannet/animaisp/bases/animaisbrnet.def" TargetMode="External"/><Relationship Id="rId5" Type="http://schemas.openxmlformats.org/officeDocument/2006/relationships/webSettings" Target="webSettings.xml"/><Relationship Id="rId15" Type="http://schemas.openxmlformats.org/officeDocument/2006/relationships/hyperlink" Target="https://pt.climate-data.org/america-do-sul/brasil/sao-paulo/ilha-solteira-34894/" TargetMode="External"/><Relationship Id="rId23" Type="http://schemas.openxmlformats.org/officeDocument/2006/relationships/hyperlink" Target="http://www.cati.sp.gov.br/" TargetMode="External"/><Relationship Id="rId10" Type="http://schemas.openxmlformats.org/officeDocument/2006/relationships/chart" Target="charts/chart3.xml"/><Relationship Id="rId19" Type="http://schemas.openxmlformats.org/officeDocument/2006/relationships/hyperlink" Target="http://ilhadenoticias.com/"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bvsms.saude.gov.br/bvs/public%20acoes/guia_vigilancia_epidemiologica%20_7ed.pdf" TargetMode="External"/><Relationship Id="rId22" Type="http://schemas.openxmlformats.org/officeDocument/2006/relationships/hyperlink" Target="http://www.cvs.saude.sp.gov.br/pdf/epid_visa.pdf"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H:\MBelo\Total_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MBelo\Total_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MBelo\Total_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MBelo\Total_2.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maabe\AppData\Local\Packages\Microsoft.MicrosoftEdge_8wekyb3d8bbwe\TempState\Downloads\figura%2019%20da%20disserta&#231;&#227;o%20(1).xlsx" TargetMode="External"/><Relationship Id="rId2" Type="http://schemas.microsoft.com/office/2011/relationships/chartColorStyle" Target="colors1.xml"/><Relationship Id="rId1" Type="http://schemas.microsoft.com/office/2011/relationships/chartStyle" Target="style1.xml"/></Relationships>
</file>

<file path=word/charts/_rels/chart6.xml.rels><?xml version="1.0" encoding="UTF-8" standalone="yes"?>
<Relationships xmlns="http://schemas.openxmlformats.org/package/2006/relationships"><Relationship Id="rId3" Type="http://schemas.openxmlformats.org/officeDocument/2006/relationships/oleObject" Target="file:///F:\MD\Revis&#245;es\An%20dados\2020\MBelo\Total_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a:t>Taxa mensal</a:t>
            </a:r>
            <a:r>
              <a:rPr lang="pt-BR" baseline="0"/>
              <a:t> de incidência</a:t>
            </a:r>
            <a:endParaRPr lang="pt-BR"/>
          </a:p>
        </c:rich>
      </c:tx>
      <c:overlay val="0"/>
    </c:title>
    <c:autoTitleDeleted val="0"/>
    <c:plotArea>
      <c:layout/>
      <c:scatterChart>
        <c:scatterStyle val="lineMarker"/>
        <c:varyColors val="0"/>
        <c:ser>
          <c:idx val="0"/>
          <c:order val="0"/>
          <c:tx>
            <c:strRef>
              <c:f>Coeficie!$H$19</c:f>
              <c:strCache>
                <c:ptCount val="1"/>
                <c:pt idx="0">
                  <c:v>Taxa</c:v>
                </c:pt>
              </c:strCache>
            </c:strRef>
          </c:tx>
          <c:spPr>
            <a:ln w="28575">
              <a:noFill/>
            </a:ln>
          </c:spPr>
          <c:marker>
            <c:symbol val="circle"/>
            <c:size val="4"/>
          </c:marker>
          <c:xVal>
            <c:numRef>
              <c:f>Coeficie!$G$20:$G$103</c:f>
              <c:numCache>
                <c:formatCode>0</c:formatCode>
                <c:ptCount val="8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numCache>
            </c:numRef>
          </c:xVal>
          <c:yVal>
            <c:numRef>
              <c:f>Coeficie!$H$20:$H$103</c:f>
              <c:numCache>
                <c:formatCode>General</c:formatCode>
                <c:ptCount val="84"/>
                <c:pt idx="0">
                  <c:v>0</c:v>
                </c:pt>
                <c:pt idx="1">
                  <c:v>0</c:v>
                </c:pt>
                <c:pt idx="2">
                  <c:v>0.38309283616396378</c:v>
                </c:pt>
                <c:pt idx="3">
                  <c:v>0</c:v>
                </c:pt>
                <c:pt idx="4">
                  <c:v>0</c:v>
                </c:pt>
                <c:pt idx="5">
                  <c:v>0</c:v>
                </c:pt>
                <c:pt idx="6">
                  <c:v>0</c:v>
                </c:pt>
                <c:pt idx="7">
                  <c:v>0</c:v>
                </c:pt>
                <c:pt idx="8">
                  <c:v>0.38233120077485805</c:v>
                </c:pt>
                <c:pt idx="9">
                  <c:v>0</c:v>
                </c:pt>
                <c:pt idx="10">
                  <c:v>0.38207799485468313</c:v>
                </c:pt>
                <c:pt idx="11">
                  <c:v>0.76390303524139358</c:v>
                </c:pt>
                <c:pt idx="12">
                  <c:v>0.38181054560726979</c:v>
                </c:pt>
                <c:pt idx="13">
                  <c:v>0.7633733468195959</c:v>
                </c:pt>
                <c:pt idx="14">
                  <c:v>0</c:v>
                </c:pt>
                <c:pt idx="15">
                  <c:v>0</c:v>
                </c:pt>
                <c:pt idx="16">
                  <c:v>0.38131553860819828</c:v>
                </c:pt>
                <c:pt idx="17">
                  <c:v>0</c:v>
                </c:pt>
                <c:pt idx="18">
                  <c:v>0.38106851611919834</c:v>
                </c:pt>
                <c:pt idx="19">
                  <c:v>0</c:v>
                </c:pt>
                <c:pt idx="20">
                  <c:v>0</c:v>
                </c:pt>
                <c:pt idx="21">
                  <c:v>0.76139716379556488</c:v>
                </c:pt>
                <c:pt idx="22">
                  <c:v>1.1417262901507077</c:v>
                </c:pt>
                <c:pt idx="23">
                  <c:v>0.7609047157069756</c:v>
                </c:pt>
                <c:pt idx="24">
                  <c:v>0.76061533780828705</c:v>
                </c:pt>
                <c:pt idx="25">
                  <c:v>1.5207535333757882</c:v>
                </c:pt>
                <c:pt idx="26">
                  <c:v>1.1402075177682343</c:v>
                </c:pt>
                <c:pt idx="27">
                  <c:v>0</c:v>
                </c:pt>
                <c:pt idx="28">
                  <c:v>0.37983097521602893</c:v>
                </c:pt>
                <c:pt idx="29">
                  <c:v>1.1391359653702668</c:v>
                </c:pt>
                <c:pt idx="30">
                  <c:v>0</c:v>
                </c:pt>
                <c:pt idx="31">
                  <c:v>1.8973711922131884</c:v>
                </c:pt>
                <c:pt idx="32">
                  <c:v>1.1380664251436809</c:v>
                </c:pt>
                <c:pt idx="33">
                  <c:v>0.7584735719364778</c:v>
                </c:pt>
                <c:pt idx="34">
                  <c:v>1.1373545134018277</c:v>
                </c:pt>
                <c:pt idx="35">
                  <c:v>1.5159985219014411</c:v>
                </c:pt>
                <c:pt idx="36">
                  <c:v>0.75773361874632972</c:v>
                </c:pt>
                <c:pt idx="37">
                  <c:v>0.37875081668144855</c:v>
                </c:pt>
                <c:pt idx="38">
                  <c:v>1.5145395799676897</c:v>
                </c:pt>
                <c:pt idx="39">
                  <c:v>1.8925952211970665</c:v>
                </c:pt>
                <c:pt idx="40">
                  <c:v>1.1352097930764815</c:v>
                </c:pt>
                <c:pt idx="41">
                  <c:v>0.37828755528515007</c:v>
                </c:pt>
                <c:pt idx="42">
                  <c:v>1.1345157508603414</c:v>
                </c:pt>
                <c:pt idx="43">
                  <c:v>0.75611269859772612</c:v>
                </c:pt>
                <c:pt idx="44">
                  <c:v>0.37794085225662188</c:v>
                </c:pt>
                <c:pt idx="45">
                  <c:v>1.5113017030481064</c:v>
                </c:pt>
                <c:pt idx="46">
                  <c:v>1.1331302092513786</c:v>
                </c:pt>
                <c:pt idx="47">
                  <c:v>0</c:v>
                </c:pt>
                <c:pt idx="48">
                  <c:v>0.37782899459704555</c:v>
                </c:pt>
                <c:pt idx="49">
                  <c:v>1.888276947285602</c:v>
                </c:pt>
                <c:pt idx="50">
                  <c:v>1.1324458313410681</c:v>
                </c:pt>
                <c:pt idx="51">
                  <c:v>0.37730865734714297</c:v>
                </c:pt>
                <c:pt idx="52">
                  <c:v>1.8856776496913774</c:v>
                </c:pt>
                <c:pt idx="53">
                  <c:v>1.1308876840048503</c:v>
                </c:pt>
                <c:pt idx="54">
                  <c:v>2.6375282592313498</c:v>
                </c:pt>
                <c:pt idx="55">
                  <c:v>2.2597025980302927</c:v>
                </c:pt>
                <c:pt idx="56">
                  <c:v>2.258667637057207</c:v>
                </c:pt>
                <c:pt idx="57">
                  <c:v>2.257633623690102</c:v>
                </c:pt>
                <c:pt idx="58">
                  <c:v>1.5044003710854248</c:v>
                </c:pt>
                <c:pt idx="59">
                  <c:v>1.1277842172864256</c:v>
                </c:pt>
                <c:pt idx="60">
                  <c:v>0.75151241874271957</c:v>
                </c:pt>
                <c:pt idx="61">
                  <c:v>3.0046760270671231</c:v>
                </c:pt>
                <c:pt idx="62">
                  <c:v>3.003303633997398</c:v>
                </c:pt>
                <c:pt idx="63">
                  <c:v>1.8762078087769003</c:v>
                </c:pt>
                <c:pt idx="64">
                  <c:v>3.0005626054885282</c:v>
                </c:pt>
                <c:pt idx="65">
                  <c:v>2.2493954749661031</c:v>
                </c:pt>
                <c:pt idx="66">
                  <c:v>2.6230982537660203</c:v>
                </c:pt>
                <c:pt idx="67">
                  <c:v>0.74945664393314848</c:v>
                </c:pt>
                <c:pt idx="68">
                  <c:v>3.3725548976991675</c:v>
                </c:pt>
                <c:pt idx="69">
                  <c:v>2.9978265757325939</c:v>
                </c:pt>
                <c:pt idx="70">
                  <c:v>2.6230982537660203</c:v>
                </c:pt>
                <c:pt idx="71">
                  <c:v>3.7472832196657428</c:v>
                </c:pt>
                <c:pt idx="72">
                  <c:v>3.3725548976991675</c:v>
                </c:pt>
                <c:pt idx="73">
                  <c:v>1.1241849658997229</c:v>
                </c:pt>
                <c:pt idx="74">
                  <c:v>2.2483699317994454</c:v>
                </c:pt>
                <c:pt idx="75">
                  <c:v>1.4989132878662965</c:v>
                </c:pt>
                <c:pt idx="76">
                  <c:v>2.2483699317994454</c:v>
                </c:pt>
                <c:pt idx="77">
                  <c:v>3.3725548976991675</c:v>
                </c:pt>
                <c:pt idx="78">
                  <c:v>3.7472832196657428</c:v>
                </c:pt>
                <c:pt idx="79">
                  <c:v>1.1241849658997229</c:v>
                </c:pt>
                <c:pt idx="80">
                  <c:v>2.6230982537660203</c:v>
                </c:pt>
                <c:pt idx="81">
                  <c:v>2.6230982537660203</c:v>
                </c:pt>
                <c:pt idx="82">
                  <c:v>2.9978265757325939</c:v>
                </c:pt>
                <c:pt idx="83">
                  <c:v>1.8736416098328712</c:v>
                </c:pt>
              </c:numCache>
            </c:numRef>
          </c:yVal>
          <c:smooth val="0"/>
          <c:extLst xmlns:c16r2="http://schemas.microsoft.com/office/drawing/2015/06/chart">
            <c:ext xmlns:c16="http://schemas.microsoft.com/office/drawing/2014/chart" uri="{C3380CC4-5D6E-409C-BE32-E72D297353CC}">
              <c16:uniqueId val="{00000000-4AEC-4C88-BC4B-4F644B0D1256}"/>
            </c:ext>
          </c:extLst>
        </c:ser>
        <c:dLbls>
          <c:showLegendKey val="0"/>
          <c:showVal val="0"/>
          <c:showCatName val="0"/>
          <c:showSerName val="0"/>
          <c:showPercent val="0"/>
          <c:showBubbleSize val="0"/>
        </c:dLbls>
        <c:axId val="-289234608"/>
        <c:axId val="-289227536"/>
      </c:scatterChart>
      <c:valAx>
        <c:axId val="-289234608"/>
        <c:scaling>
          <c:orientation val="minMax"/>
          <c:max val="85"/>
          <c:min val="0"/>
        </c:scaling>
        <c:delete val="0"/>
        <c:axPos val="b"/>
        <c:numFmt formatCode="0" sourceLinked="1"/>
        <c:majorTickMark val="out"/>
        <c:minorTickMark val="none"/>
        <c:tickLblPos val="nextTo"/>
        <c:crossAx val="-289227536"/>
        <c:crosses val="autoZero"/>
        <c:crossBetween val="midCat"/>
      </c:valAx>
      <c:valAx>
        <c:axId val="-289227536"/>
        <c:scaling>
          <c:orientation val="minMax"/>
        </c:scaling>
        <c:delete val="0"/>
        <c:axPos val="l"/>
        <c:majorGridlines/>
        <c:numFmt formatCode="General" sourceLinked="1"/>
        <c:majorTickMark val="out"/>
        <c:minorTickMark val="none"/>
        <c:tickLblPos val="nextTo"/>
        <c:crossAx val="-289234608"/>
        <c:crosses val="autoZero"/>
        <c:crossBetween val="midCat"/>
      </c:valAx>
    </c:plotArea>
    <c:plotVisOnly val="1"/>
    <c:dispBlanksAs val="gap"/>
    <c:showDLblsOverMax val="0"/>
  </c:chart>
  <c:spPr>
    <a:ln>
      <a:solidFill>
        <a:schemeClr val="bg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a:t>Taxa de incidência - média por mês</a:t>
            </a:r>
          </a:p>
        </c:rich>
      </c:tx>
      <c:overlay val="0"/>
    </c:title>
    <c:autoTitleDeleted val="0"/>
    <c:plotArea>
      <c:layout/>
      <c:scatterChart>
        <c:scatterStyle val="smoothMarker"/>
        <c:varyColors val="0"/>
        <c:ser>
          <c:idx val="0"/>
          <c:order val="0"/>
          <c:tx>
            <c:strRef>
              <c:f>Coeficie!$J$31</c:f>
              <c:strCache>
                <c:ptCount val="1"/>
                <c:pt idx="0">
                  <c:v>Média mês</c:v>
                </c:pt>
              </c:strCache>
            </c:strRef>
          </c:tx>
          <c:marker>
            <c:symbol val="circle"/>
            <c:size val="4"/>
          </c:marker>
          <c:xVal>
            <c:strRef>
              <c:f>Coeficie!$K$30:$V$30</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xVal>
          <c:yVal>
            <c:numRef>
              <c:f>Coeficie!$K$31:$V$31</c:f>
              <c:numCache>
                <c:formatCode>0.00</c:formatCode>
                <c:ptCount val="12"/>
                <c:pt idx="0">
                  <c:v>0.91457940188583131</c:v>
                </c:pt>
                <c:pt idx="1">
                  <c:v>1.2400022338756116</c:v>
                </c:pt>
                <c:pt idx="2">
                  <c:v>1.3459941901482566</c:v>
                </c:pt>
                <c:pt idx="3">
                  <c:v>0.80643213931248658</c:v>
                </c:pt>
                <c:pt idx="4">
                  <c:v>1.2901380705542942</c:v>
                </c:pt>
                <c:pt idx="5">
                  <c:v>1.1814659396179341</c:v>
                </c:pt>
                <c:pt idx="6">
                  <c:v>1.5033562856632359</c:v>
                </c:pt>
                <c:pt idx="7">
                  <c:v>0.96954687123915395</c:v>
                </c:pt>
                <c:pt idx="8">
                  <c:v>1.4503798952425078</c:v>
                </c:pt>
                <c:pt idx="9">
                  <c:v>1.5585329845669809</c:v>
                </c:pt>
                <c:pt idx="10">
                  <c:v>1.5599448868918053</c:v>
                </c:pt>
                <c:pt idx="11">
                  <c:v>1.3985021885192643</c:v>
                </c:pt>
              </c:numCache>
            </c:numRef>
          </c:yVal>
          <c:smooth val="1"/>
          <c:extLst xmlns:c16r2="http://schemas.microsoft.com/office/drawing/2015/06/chart">
            <c:ext xmlns:c16="http://schemas.microsoft.com/office/drawing/2014/chart" uri="{C3380CC4-5D6E-409C-BE32-E72D297353CC}">
              <c16:uniqueId val="{00000000-C9AF-46F5-A71A-D3B948BC65D5}"/>
            </c:ext>
          </c:extLst>
        </c:ser>
        <c:dLbls>
          <c:showLegendKey val="0"/>
          <c:showVal val="0"/>
          <c:showCatName val="0"/>
          <c:showSerName val="0"/>
          <c:showPercent val="0"/>
          <c:showBubbleSize val="0"/>
        </c:dLbls>
        <c:axId val="-289231344"/>
        <c:axId val="-289236240"/>
      </c:scatterChart>
      <c:valAx>
        <c:axId val="-289231344"/>
        <c:scaling>
          <c:orientation val="minMax"/>
          <c:max val="12"/>
        </c:scaling>
        <c:delete val="0"/>
        <c:axPos val="b"/>
        <c:majorTickMark val="out"/>
        <c:minorTickMark val="none"/>
        <c:tickLblPos val="nextTo"/>
        <c:crossAx val="-289236240"/>
        <c:crosses val="autoZero"/>
        <c:crossBetween val="midCat"/>
      </c:valAx>
      <c:valAx>
        <c:axId val="-289236240"/>
        <c:scaling>
          <c:orientation val="minMax"/>
        </c:scaling>
        <c:delete val="0"/>
        <c:axPos val="l"/>
        <c:majorGridlines/>
        <c:numFmt formatCode="0.00" sourceLinked="1"/>
        <c:majorTickMark val="out"/>
        <c:minorTickMark val="none"/>
        <c:tickLblPos val="nextTo"/>
        <c:crossAx val="-289231344"/>
        <c:crosses val="autoZero"/>
        <c:crossBetween val="midCat"/>
      </c:valAx>
    </c:plotArea>
    <c:plotVisOnly val="1"/>
    <c:dispBlanksAs val="gap"/>
    <c:showDLblsOverMax val="0"/>
  </c:chart>
  <c:spPr>
    <a:ln>
      <a:solidFill>
        <a:schemeClr val="bg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a:t>Taxa de incidência - média por ano</a:t>
            </a:r>
          </a:p>
        </c:rich>
      </c:tx>
      <c:overlay val="0"/>
    </c:title>
    <c:autoTitleDeleted val="0"/>
    <c:plotArea>
      <c:layout/>
      <c:scatterChart>
        <c:scatterStyle val="smoothMarker"/>
        <c:varyColors val="0"/>
        <c:ser>
          <c:idx val="0"/>
          <c:order val="0"/>
          <c:tx>
            <c:strRef>
              <c:f>Coeficie!$L$53</c:f>
              <c:strCache>
                <c:ptCount val="1"/>
                <c:pt idx="0">
                  <c:v>Média</c:v>
                </c:pt>
              </c:strCache>
            </c:strRef>
          </c:tx>
          <c:marker>
            <c:symbol val="circle"/>
            <c:size val="4"/>
          </c:marker>
          <c:xVal>
            <c:numRef>
              <c:f>Coeficie!$K$54:$K$60</c:f>
              <c:numCache>
                <c:formatCode>General</c:formatCode>
                <c:ptCount val="7"/>
                <c:pt idx="0">
                  <c:v>2013</c:v>
                </c:pt>
                <c:pt idx="1">
                  <c:v>2014</c:v>
                </c:pt>
                <c:pt idx="2">
                  <c:v>2015</c:v>
                </c:pt>
                <c:pt idx="3">
                  <c:v>2016</c:v>
                </c:pt>
                <c:pt idx="4">
                  <c:v>2017</c:v>
                </c:pt>
                <c:pt idx="5">
                  <c:v>2018</c:v>
                </c:pt>
                <c:pt idx="6">
                  <c:v>2019</c:v>
                </c:pt>
              </c:numCache>
            </c:numRef>
          </c:xVal>
          <c:yVal>
            <c:numRef>
              <c:f>Coeficie!$L$54:$L$60</c:f>
              <c:numCache>
                <c:formatCode>General</c:formatCode>
                <c:ptCount val="7"/>
                <c:pt idx="0">
                  <c:v>0.15928375558624155</c:v>
                </c:pt>
                <c:pt idx="1">
                  <c:v>0.38096634306729266</c:v>
                </c:pt>
                <c:pt idx="2">
                  <c:v>0.94898396284460151</c:v>
                </c:pt>
                <c:pt idx="3">
                  <c:v>0.91417648324736156</c:v>
                </c:pt>
                <c:pt idx="4">
                  <c:v>1.5698452058873238</c:v>
                </c:pt>
                <c:pt idx="5">
                  <c:v>2.4999146511334551</c:v>
                </c:pt>
                <c:pt idx="6">
                  <c:v>2.404506732618851</c:v>
                </c:pt>
              </c:numCache>
            </c:numRef>
          </c:yVal>
          <c:smooth val="1"/>
          <c:extLst xmlns:c16r2="http://schemas.microsoft.com/office/drawing/2015/06/chart">
            <c:ext xmlns:c16="http://schemas.microsoft.com/office/drawing/2014/chart" uri="{C3380CC4-5D6E-409C-BE32-E72D297353CC}">
              <c16:uniqueId val="{00000000-33E6-46D8-A619-DE13D8B97E79}"/>
            </c:ext>
          </c:extLst>
        </c:ser>
        <c:dLbls>
          <c:showLegendKey val="0"/>
          <c:showVal val="0"/>
          <c:showCatName val="0"/>
          <c:showSerName val="0"/>
          <c:showPercent val="0"/>
          <c:showBubbleSize val="0"/>
        </c:dLbls>
        <c:axId val="-289236784"/>
        <c:axId val="-289224816"/>
      </c:scatterChart>
      <c:valAx>
        <c:axId val="-289236784"/>
        <c:scaling>
          <c:orientation val="minMax"/>
          <c:max val="2019"/>
          <c:min val="2013"/>
        </c:scaling>
        <c:delete val="0"/>
        <c:axPos val="b"/>
        <c:numFmt formatCode="General" sourceLinked="1"/>
        <c:majorTickMark val="out"/>
        <c:minorTickMark val="none"/>
        <c:tickLblPos val="nextTo"/>
        <c:crossAx val="-289224816"/>
        <c:crosses val="autoZero"/>
        <c:crossBetween val="midCat"/>
      </c:valAx>
      <c:valAx>
        <c:axId val="-289224816"/>
        <c:scaling>
          <c:orientation val="minMax"/>
        </c:scaling>
        <c:delete val="0"/>
        <c:axPos val="l"/>
        <c:majorGridlines/>
        <c:numFmt formatCode="General" sourceLinked="1"/>
        <c:majorTickMark val="out"/>
        <c:minorTickMark val="none"/>
        <c:tickLblPos val="nextTo"/>
        <c:crossAx val="-289236784"/>
        <c:crosses val="autoZero"/>
        <c:crossBetween val="midCat"/>
      </c:valAx>
    </c:plotArea>
    <c:plotVisOnly val="1"/>
    <c:dispBlanksAs val="gap"/>
    <c:showDLblsOverMax val="0"/>
  </c:chart>
  <c:spPr>
    <a:ln>
      <a:solidFill>
        <a:schemeClr val="bg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tockChart>
        <c:ser>
          <c:idx val="0"/>
          <c:order val="0"/>
          <c:tx>
            <c:strRef>
              <c:f>'Var saz'!$A$30</c:f>
              <c:strCache>
                <c:ptCount val="1"/>
                <c:pt idx="0">
                  <c:v>Lim inf</c:v>
                </c:pt>
              </c:strCache>
            </c:strRef>
          </c:tx>
          <c:spPr>
            <a:ln w="28575">
              <a:noFill/>
            </a:ln>
          </c:spPr>
          <c:marker>
            <c:symbol val="none"/>
          </c:marker>
          <c:cat>
            <c:strRef>
              <c:f>'Var saz'!$B$29:$M$29</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'Var saz'!$B$30:$M$30</c:f>
              <c:numCache>
                <c:formatCode>General</c:formatCode>
                <c:ptCount val="12"/>
                <c:pt idx="0">
                  <c:v>0.19797091464782321</c:v>
                </c:pt>
                <c:pt idx="1">
                  <c:v>0.32234804250442156</c:v>
                </c:pt>
                <c:pt idx="2">
                  <c:v>0.46508715118302046</c:v>
                </c:pt>
                <c:pt idx="3">
                  <c:v>-0.16535102497337537</c:v>
                </c:pt>
                <c:pt idx="4">
                  <c:v>0.41483896805420567</c:v>
                </c:pt>
                <c:pt idx="5">
                  <c:v>0.15076922352830474</c:v>
                </c:pt>
                <c:pt idx="6">
                  <c:v>0.30057440616985037</c:v>
                </c:pt>
                <c:pt idx="7">
                  <c:v>1.8450078804601925E-2</c:v>
                </c:pt>
                <c:pt idx="8">
                  <c:v>0.41563160139093475</c:v>
                </c:pt>
                <c:pt idx="9">
                  <c:v>0.57083515458692335</c:v>
                </c:pt>
                <c:pt idx="10">
                  <c:v>0.85591531367296592</c:v>
                </c:pt>
                <c:pt idx="11">
                  <c:v>0.19460815967950704</c:v>
                </c:pt>
              </c:numCache>
            </c:numRef>
          </c:val>
          <c:smooth val="0"/>
          <c:extLst xmlns:c16r2="http://schemas.microsoft.com/office/drawing/2015/06/chart">
            <c:ext xmlns:c16="http://schemas.microsoft.com/office/drawing/2014/chart" uri="{C3380CC4-5D6E-409C-BE32-E72D297353CC}">
              <c16:uniqueId val="{00000000-DD67-4E6D-9E0E-E1125C78A09C}"/>
            </c:ext>
          </c:extLst>
        </c:ser>
        <c:ser>
          <c:idx val="1"/>
          <c:order val="1"/>
          <c:tx>
            <c:strRef>
              <c:f>'Var saz'!$A$31</c:f>
              <c:strCache>
                <c:ptCount val="1"/>
                <c:pt idx="0">
                  <c:v>Média</c:v>
                </c:pt>
              </c:strCache>
            </c:strRef>
          </c:tx>
          <c:spPr>
            <a:ln w="28575">
              <a:noFill/>
            </a:ln>
          </c:spPr>
          <c:marker>
            <c:symbol val="none"/>
          </c:marker>
          <c:cat>
            <c:strRef>
              <c:f>'Var saz'!$B$29:$M$29</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'Var saz'!$B$31:$M$31</c:f>
              <c:numCache>
                <c:formatCode>General</c:formatCode>
                <c:ptCount val="12"/>
                <c:pt idx="0">
                  <c:v>0.91457940188583131</c:v>
                </c:pt>
                <c:pt idx="1">
                  <c:v>1.2400022338756116</c:v>
                </c:pt>
                <c:pt idx="2">
                  <c:v>1.3459941901482566</c:v>
                </c:pt>
                <c:pt idx="3">
                  <c:v>0.80643213931248658</c:v>
                </c:pt>
                <c:pt idx="4">
                  <c:v>1.2901380705542942</c:v>
                </c:pt>
                <c:pt idx="5">
                  <c:v>1.1814659396179341</c:v>
                </c:pt>
                <c:pt idx="6">
                  <c:v>1.5033562856632359</c:v>
                </c:pt>
                <c:pt idx="7">
                  <c:v>0.96954687123915395</c:v>
                </c:pt>
                <c:pt idx="8">
                  <c:v>1.4503798952425078</c:v>
                </c:pt>
                <c:pt idx="9">
                  <c:v>1.5585329845669809</c:v>
                </c:pt>
                <c:pt idx="10">
                  <c:v>1.5599448868918053</c:v>
                </c:pt>
                <c:pt idx="11">
                  <c:v>1.3985021885192643</c:v>
                </c:pt>
              </c:numCache>
            </c:numRef>
          </c:val>
          <c:smooth val="0"/>
          <c:extLst xmlns:c16r2="http://schemas.microsoft.com/office/drawing/2015/06/chart">
            <c:ext xmlns:c16="http://schemas.microsoft.com/office/drawing/2014/chart" uri="{C3380CC4-5D6E-409C-BE32-E72D297353CC}">
              <c16:uniqueId val="{00000001-DD67-4E6D-9E0E-E1125C78A09C}"/>
            </c:ext>
          </c:extLst>
        </c:ser>
        <c:ser>
          <c:idx val="2"/>
          <c:order val="2"/>
          <c:tx>
            <c:strRef>
              <c:f>'Var saz'!$A$32</c:f>
              <c:strCache>
                <c:ptCount val="1"/>
                <c:pt idx="0">
                  <c:v>Lim sup</c:v>
                </c:pt>
              </c:strCache>
            </c:strRef>
          </c:tx>
          <c:spPr>
            <a:ln w="28575">
              <a:noFill/>
            </a:ln>
          </c:spPr>
          <c:marker>
            <c:symbol val="dot"/>
            <c:size val="3"/>
          </c:marker>
          <c:cat>
            <c:strRef>
              <c:f>'Var saz'!$B$29:$M$29</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'Var saz'!$B$32:$M$32</c:f>
              <c:numCache>
                <c:formatCode>General</c:formatCode>
                <c:ptCount val="12"/>
                <c:pt idx="0">
                  <c:v>1.1095956108848548</c:v>
                </c:pt>
                <c:pt idx="1">
                  <c:v>1.6470472631775523</c:v>
                </c:pt>
                <c:pt idx="2">
                  <c:v>1.8552349550046225</c:v>
                </c:pt>
                <c:pt idx="3">
                  <c:v>1.218067143059707</c:v>
                </c:pt>
                <c:pt idx="4">
                  <c:v>1.2935806824991156</c:v>
                </c:pt>
                <c:pt idx="5">
                  <c:v>1.1740718394230634</c:v>
                </c:pt>
                <c:pt idx="6">
                  <c:v>1.5648912230669281</c:v>
                </c:pt>
                <c:pt idx="7">
                  <c:v>1.4196175112375857</c:v>
                </c:pt>
                <c:pt idx="8">
                  <c:v>1.8391527756410795</c:v>
                </c:pt>
                <c:pt idx="9">
                  <c:v>1.7660882005687124</c:v>
                </c:pt>
                <c:pt idx="10">
                  <c:v>2.3120827121434453</c:v>
                </c:pt>
                <c:pt idx="11">
                  <c:v>3.0588920940441513</c:v>
                </c:pt>
              </c:numCache>
            </c:numRef>
          </c:val>
          <c:smooth val="0"/>
          <c:extLst xmlns:c16r2="http://schemas.microsoft.com/office/drawing/2015/06/chart">
            <c:ext xmlns:c16="http://schemas.microsoft.com/office/drawing/2014/chart" uri="{C3380CC4-5D6E-409C-BE32-E72D297353CC}">
              <c16:uniqueId val="{00000002-DD67-4E6D-9E0E-E1125C78A09C}"/>
            </c:ext>
          </c:extLst>
        </c:ser>
        <c:dLbls>
          <c:showLegendKey val="0"/>
          <c:showVal val="0"/>
          <c:showCatName val="0"/>
          <c:showSerName val="0"/>
          <c:showPercent val="0"/>
          <c:showBubbleSize val="0"/>
        </c:dLbls>
        <c:hiLowLines/>
        <c:axId val="-289235152"/>
        <c:axId val="-289224272"/>
      </c:stockChart>
      <c:catAx>
        <c:axId val="-289235152"/>
        <c:scaling>
          <c:orientation val="minMax"/>
        </c:scaling>
        <c:delete val="0"/>
        <c:axPos val="b"/>
        <c:numFmt formatCode="General" sourceLinked="0"/>
        <c:majorTickMark val="out"/>
        <c:minorTickMark val="none"/>
        <c:tickLblPos val="nextTo"/>
        <c:crossAx val="-289224272"/>
        <c:crosses val="autoZero"/>
        <c:auto val="1"/>
        <c:lblAlgn val="ctr"/>
        <c:lblOffset val="100"/>
        <c:noMultiLvlLbl val="0"/>
      </c:catAx>
      <c:valAx>
        <c:axId val="-289224272"/>
        <c:scaling>
          <c:orientation val="minMax"/>
        </c:scaling>
        <c:delete val="0"/>
        <c:axPos val="l"/>
        <c:majorGridlines/>
        <c:numFmt formatCode="General" sourceLinked="1"/>
        <c:majorTickMark val="out"/>
        <c:minorTickMark val="none"/>
        <c:tickLblPos val="nextTo"/>
        <c:crossAx val="-289235152"/>
        <c:crosses val="autoZero"/>
        <c:crossBetween val="between"/>
      </c:valAx>
    </c:plotArea>
    <c:legend>
      <c:legendPos val="r"/>
      <c:overlay val="0"/>
    </c:legend>
    <c:plotVisOnly val="1"/>
    <c:dispBlanksAs val="gap"/>
    <c:showDLblsOverMax val="0"/>
  </c:chart>
  <c:spPr>
    <a:ln>
      <a:solidFill>
        <a:schemeClr val="bg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Plan1!$D$2</c:f>
              <c:strCache>
                <c:ptCount val="1"/>
                <c:pt idx="0">
                  <c:v>Leve</c:v>
                </c:pt>
              </c:strCache>
            </c:strRef>
          </c:tx>
          <c:spPr>
            <a:solidFill>
              <a:schemeClr val="accent1"/>
            </a:solidFill>
            <a:ln>
              <a:noFill/>
            </a:ln>
            <a:effectLst/>
          </c:spPr>
          <c:invertIfNegative val="0"/>
          <c:cat>
            <c:numRef>
              <c:f>Plan1!$C$3:$C$9</c:f>
              <c:numCache>
                <c:formatCode>General</c:formatCode>
                <c:ptCount val="7"/>
                <c:pt idx="0">
                  <c:v>2013</c:v>
                </c:pt>
                <c:pt idx="1">
                  <c:v>2014</c:v>
                </c:pt>
                <c:pt idx="2">
                  <c:v>2015</c:v>
                </c:pt>
                <c:pt idx="3">
                  <c:v>2016</c:v>
                </c:pt>
                <c:pt idx="4">
                  <c:v>2017</c:v>
                </c:pt>
                <c:pt idx="5">
                  <c:v>2018</c:v>
                </c:pt>
                <c:pt idx="6">
                  <c:v>2019</c:v>
                </c:pt>
              </c:numCache>
            </c:numRef>
          </c:cat>
          <c:val>
            <c:numRef>
              <c:f>Plan1!$D$3:$D$9</c:f>
              <c:numCache>
                <c:formatCode>General</c:formatCode>
                <c:ptCount val="7"/>
                <c:pt idx="0">
                  <c:v>6</c:v>
                </c:pt>
                <c:pt idx="1">
                  <c:v>11</c:v>
                </c:pt>
                <c:pt idx="2">
                  <c:v>28</c:v>
                </c:pt>
                <c:pt idx="3">
                  <c:v>26</c:v>
                </c:pt>
                <c:pt idx="4">
                  <c:v>48</c:v>
                </c:pt>
                <c:pt idx="5">
                  <c:v>77</c:v>
                </c:pt>
                <c:pt idx="6">
                  <c:v>75</c:v>
                </c:pt>
              </c:numCache>
            </c:numRef>
          </c:val>
          <c:extLst xmlns:c16r2="http://schemas.microsoft.com/office/drawing/2015/06/chart">
            <c:ext xmlns:c16="http://schemas.microsoft.com/office/drawing/2014/chart" uri="{C3380CC4-5D6E-409C-BE32-E72D297353CC}">
              <c16:uniqueId val="{00000000-FEB1-4E94-B675-0CA2B3F48630}"/>
            </c:ext>
          </c:extLst>
        </c:ser>
        <c:ser>
          <c:idx val="1"/>
          <c:order val="1"/>
          <c:tx>
            <c:strRef>
              <c:f>Plan1!$E$2</c:f>
              <c:strCache>
                <c:ptCount val="1"/>
                <c:pt idx="0">
                  <c:v>Moderado</c:v>
                </c:pt>
              </c:strCache>
            </c:strRef>
          </c:tx>
          <c:spPr>
            <a:solidFill>
              <a:schemeClr val="accent2"/>
            </a:solidFill>
            <a:ln>
              <a:noFill/>
            </a:ln>
            <a:effectLst/>
          </c:spPr>
          <c:invertIfNegative val="0"/>
          <c:cat>
            <c:numRef>
              <c:f>Plan1!$C$3:$C$9</c:f>
              <c:numCache>
                <c:formatCode>General</c:formatCode>
                <c:ptCount val="7"/>
                <c:pt idx="0">
                  <c:v>2013</c:v>
                </c:pt>
                <c:pt idx="1">
                  <c:v>2014</c:v>
                </c:pt>
                <c:pt idx="2">
                  <c:v>2015</c:v>
                </c:pt>
                <c:pt idx="3">
                  <c:v>2016</c:v>
                </c:pt>
                <c:pt idx="4">
                  <c:v>2017</c:v>
                </c:pt>
                <c:pt idx="5">
                  <c:v>2018</c:v>
                </c:pt>
                <c:pt idx="6">
                  <c:v>2019</c:v>
                </c:pt>
              </c:numCache>
            </c:numRef>
          </c:cat>
          <c:val>
            <c:numRef>
              <c:f>Plan1!$E$3:$E$9</c:f>
              <c:numCache>
                <c:formatCode>General</c:formatCode>
                <c:ptCount val="7"/>
                <c:pt idx="0">
                  <c:v>1</c:v>
                </c:pt>
                <c:pt idx="1">
                  <c:v>1</c:v>
                </c:pt>
                <c:pt idx="2">
                  <c:v>2</c:v>
                </c:pt>
                <c:pt idx="3">
                  <c:v>3</c:v>
                </c:pt>
                <c:pt idx="4">
                  <c:v>1</c:v>
                </c:pt>
                <c:pt idx="5">
                  <c:v>1</c:v>
                </c:pt>
                <c:pt idx="6">
                  <c:v>2</c:v>
                </c:pt>
              </c:numCache>
            </c:numRef>
          </c:val>
          <c:extLst xmlns:c16r2="http://schemas.microsoft.com/office/drawing/2015/06/chart">
            <c:ext xmlns:c16="http://schemas.microsoft.com/office/drawing/2014/chart" uri="{C3380CC4-5D6E-409C-BE32-E72D297353CC}">
              <c16:uniqueId val="{00000001-FEB1-4E94-B675-0CA2B3F48630}"/>
            </c:ext>
          </c:extLst>
        </c:ser>
        <c:ser>
          <c:idx val="2"/>
          <c:order val="2"/>
          <c:tx>
            <c:strRef>
              <c:f>Plan1!$F$2</c:f>
              <c:strCache>
                <c:ptCount val="1"/>
                <c:pt idx="0">
                  <c:v>Grave</c:v>
                </c:pt>
              </c:strCache>
            </c:strRef>
          </c:tx>
          <c:spPr>
            <a:solidFill>
              <a:schemeClr val="accent3"/>
            </a:solidFill>
            <a:ln>
              <a:noFill/>
            </a:ln>
            <a:effectLst/>
          </c:spPr>
          <c:invertIfNegative val="0"/>
          <c:cat>
            <c:numRef>
              <c:f>Plan1!$C$3:$C$9</c:f>
              <c:numCache>
                <c:formatCode>General</c:formatCode>
                <c:ptCount val="7"/>
                <c:pt idx="0">
                  <c:v>2013</c:v>
                </c:pt>
                <c:pt idx="1">
                  <c:v>2014</c:v>
                </c:pt>
                <c:pt idx="2">
                  <c:v>2015</c:v>
                </c:pt>
                <c:pt idx="3">
                  <c:v>2016</c:v>
                </c:pt>
                <c:pt idx="4">
                  <c:v>2017</c:v>
                </c:pt>
                <c:pt idx="5">
                  <c:v>2018</c:v>
                </c:pt>
                <c:pt idx="6">
                  <c:v>2019</c:v>
                </c:pt>
              </c:numCache>
            </c:numRef>
          </c:cat>
          <c:val>
            <c:numRef>
              <c:f>Plan1!$F$3:$F$9</c:f>
              <c:numCache>
                <c:formatCode>General</c:formatCode>
                <c:ptCount val="7"/>
                <c:pt idx="0">
                  <c:v>0</c:v>
                </c:pt>
                <c:pt idx="1">
                  <c:v>0</c:v>
                </c:pt>
                <c:pt idx="2">
                  <c:v>0</c:v>
                </c:pt>
                <c:pt idx="3">
                  <c:v>0</c:v>
                </c:pt>
                <c:pt idx="4">
                  <c:v>1</c:v>
                </c:pt>
                <c:pt idx="5">
                  <c:v>2</c:v>
                </c:pt>
                <c:pt idx="6">
                  <c:v>0</c:v>
                </c:pt>
              </c:numCache>
            </c:numRef>
          </c:val>
          <c:extLst xmlns:c16r2="http://schemas.microsoft.com/office/drawing/2015/06/chart">
            <c:ext xmlns:c16="http://schemas.microsoft.com/office/drawing/2014/chart" uri="{C3380CC4-5D6E-409C-BE32-E72D297353CC}">
              <c16:uniqueId val="{00000002-FEB1-4E94-B675-0CA2B3F48630}"/>
            </c:ext>
          </c:extLst>
        </c:ser>
        <c:dLbls>
          <c:showLegendKey val="0"/>
          <c:showVal val="0"/>
          <c:showCatName val="0"/>
          <c:showSerName val="0"/>
          <c:showPercent val="0"/>
          <c:showBubbleSize val="0"/>
        </c:dLbls>
        <c:gapWidth val="75"/>
        <c:overlap val="-25"/>
        <c:axId val="-289229712"/>
        <c:axId val="-289237328"/>
      </c:barChart>
      <c:catAx>
        <c:axId val="-28922971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89237328"/>
        <c:crosses val="autoZero"/>
        <c:auto val="1"/>
        <c:lblAlgn val="ctr"/>
        <c:lblOffset val="100"/>
        <c:noMultiLvlLbl val="0"/>
      </c:catAx>
      <c:valAx>
        <c:axId val="-289237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89229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noFill/>
      <a:round/>
    </a:ln>
    <a:effectLst/>
  </c:spPr>
  <c:txPr>
    <a:bodyPr/>
    <a:lstStyle/>
    <a:p>
      <a:pPr>
        <a:defRPr/>
      </a:pPr>
      <a:endParaRPr lang="pt-B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'Niv end Quart'!$A$12</c:f>
              <c:strCache>
                <c:ptCount val="1"/>
                <c:pt idx="0">
                  <c:v>1 Q</c:v>
                </c:pt>
              </c:strCache>
            </c:strRef>
          </c:tx>
          <c:spPr>
            <a:ln w="28575" cap="rnd">
              <a:solidFill>
                <a:schemeClr val="accent1"/>
              </a:solidFill>
              <a:round/>
            </a:ln>
            <a:effectLst/>
          </c:spPr>
          <c:marker>
            <c:symbol val="none"/>
          </c:marker>
          <c:cat>
            <c:strRef>
              <c:f>'Niv end Quart'!$B$11:$M$11</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'Niv end Quart'!$B$12:$M$12</c:f>
              <c:numCache>
                <c:formatCode>General</c:formatCode>
                <c:ptCount val="12"/>
                <c:pt idx="0">
                  <c:v>1</c:v>
                </c:pt>
                <c:pt idx="1">
                  <c:v>1</c:v>
                </c:pt>
                <c:pt idx="2">
                  <c:v>1</c:v>
                </c:pt>
                <c:pt idx="3">
                  <c:v>0</c:v>
                </c:pt>
                <c:pt idx="4">
                  <c:v>1</c:v>
                </c:pt>
                <c:pt idx="5">
                  <c:v>0</c:v>
                </c:pt>
                <c:pt idx="6">
                  <c:v>0</c:v>
                </c:pt>
                <c:pt idx="7">
                  <c:v>0</c:v>
                </c:pt>
                <c:pt idx="8">
                  <c:v>1</c:v>
                </c:pt>
                <c:pt idx="9">
                  <c:v>2</c:v>
                </c:pt>
                <c:pt idx="10">
                  <c:v>3</c:v>
                </c:pt>
                <c:pt idx="11">
                  <c:v>2</c:v>
                </c:pt>
              </c:numCache>
            </c:numRef>
          </c:val>
          <c:smooth val="0"/>
          <c:extLst xmlns:c16r2="http://schemas.microsoft.com/office/drawing/2015/06/chart">
            <c:ext xmlns:c16="http://schemas.microsoft.com/office/drawing/2014/chart" uri="{C3380CC4-5D6E-409C-BE32-E72D297353CC}">
              <c16:uniqueId val="{00000000-1862-43D7-BCE2-B2CAFAAAFC5D}"/>
            </c:ext>
          </c:extLst>
        </c:ser>
        <c:ser>
          <c:idx val="1"/>
          <c:order val="1"/>
          <c:tx>
            <c:strRef>
              <c:f>'Niv end Quart'!$A$13</c:f>
              <c:strCache>
                <c:ptCount val="1"/>
                <c:pt idx="0">
                  <c:v>3 Q</c:v>
                </c:pt>
              </c:strCache>
            </c:strRef>
          </c:tx>
          <c:spPr>
            <a:ln w="28575" cap="rnd">
              <a:solidFill>
                <a:schemeClr val="accent2"/>
              </a:solidFill>
              <a:round/>
            </a:ln>
            <a:effectLst/>
          </c:spPr>
          <c:marker>
            <c:symbol val="none"/>
          </c:marker>
          <c:cat>
            <c:strRef>
              <c:f>'Niv end Quart'!$B$11:$M$11</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'Niv end Quart'!$B$13:$M$13</c:f>
              <c:numCache>
                <c:formatCode>General</c:formatCode>
                <c:ptCount val="12"/>
                <c:pt idx="0">
                  <c:v>2</c:v>
                </c:pt>
                <c:pt idx="1">
                  <c:v>5</c:v>
                </c:pt>
                <c:pt idx="2">
                  <c:v>6</c:v>
                </c:pt>
                <c:pt idx="3">
                  <c:v>5</c:v>
                </c:pt>
                <c:pt idx="4">
                  <c:v>6</c:v>
                </c:pt>
                <c:pt idx="5">
                  <c:v>6</c:v>
                </c:pt>
                <c:pt idx="6">
                  <c:v>7</c:v>
                </c:pt>
                <c:pt idx="7">
                  <c:v>5</c:v>
                </c:pt>
                <c:pt idx="8">
                  <c:v>7</c:v>
                </c:pt>
                <c:pt idx="9">
                  <c:v>7</c:v>
                </c:pt>
                <c:pt idx="10">
                  <c:v>7</c:v>
                </c:pt>
                <c:pt idx="11">
                  <c:v>5</c:v>
                </c:pt>
              </c:numCache>
            </c:numRef>
          </c:val>
          <c:smooth val="0"/>
          <c:extLst xmlns:c16r2="http://schemas.microsoft.com/office/drawing/2015/06/chart">
            <c:ext xmlns:c16="http://schemas.microsoft.com/office/drawing/2014/chart" uri="{C3380CC4-5D6E-409C-BE32-E72D297353CC}">
              <c16:uniqueId val="{00000001-1862-43D7-BCE2-B2CAFAAAFC5D}"/>
            </c:ext>
          </c:extLst>
        </c:ser>
        <c:dLbls>
          <c:showLegendKey val="0"/>
          <c:showVal val="0"/>
          <c:showCatName val="0"/>
          <c:showSerName val="0"/>
          <c:showPercent val="0"/>
          <c:showBubbleSize val="0"/>
        </c:dLbls>
        <c:smooth val="0"/>
        <c:axId val="-289222640"/>
        <c:axId val="-289226448"/>
      </c:lineChart>
      <c:catAx>
        <c:axId val="-289222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89226448"/>
        <c:crosses val="autoZero"/>
        <c:auto val="1"/>
        <c:lblAlgn val="ctr"/>
        <c:lblOffset val="100"/>
        <c:noMultiLvlLbl val="0"/>
      </c:catAx>
      <c:valAx>
        <c:axId val="-289226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Nº de casos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89222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95B34-BEDC-448C-8FFC-0FC1E7AE9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6415</Words>
  <Characters>34643</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Alex Feitosa</cp:lastModifiedBy>
  <cp:revision>2</cp:revision>
  <dcterms:created xsi:type="dcterms:W3CDTF">2020-03-27T15:26:00Z</dcterms:created>
  <dcterms:modified xsi:type="dcterms:W3CDTF">2020-03-27T15:26:00Z</dcterms:modified>
</cp:coreProperties>
</file>