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4D2D5" w14:textId="77777777" w:rsidR="00DB7538" w:rsidRPr="001205E2" w:rsidRDefault="001205E2" w:rsidP="00DB7538">
      <w:pPr>
        <w:jc w:val="center"/>
        <w:outlineLvl w:val="0"/>
        <w:rPr>
          <w:b/>
        </w:rPr>
      </w:pPr>
      <w:r w:rsidRPr="001205E2">
        <w:rPr>
          <w:b/>
        </w:rPr>
        <w:t xml:space="preserve">ISOLAMENTO, EXPANSÃO E CARACTERIZAÇÃO DE CÉLULAS-TRONCO DO TECIDO ADIPOSO DE EQUINOS </w:t>
      </w:r>
    </w:p>
    <w:p w14:paraId="5358FCB6" w14:textId="77777777" w:rsidR="00DB7538" w:rsidRPr="001205E2" w:rsidRDefault="00DB7538" w:rsidP="00DB7538">
      <w:pPr>
        <w:jc w:val="center"/>
        <w:outlineLvl w:val="0"/>
        <w:rPr>
          <w:b/>
        </w:rPr>
      </w:pPr>
    </w:p>
    <w:p w14:paraId="17E3A8F6" w14:textId="77777777" w:rsidR="00DB7538" w:rsidRPr="001205E2" w:rsidRDefault="001205E2" w:rsidP="00DB7538">
      <w:pPr>
        <w:jc w:val="center"/>
        <w:outlineLvl w:val="0"/>
        <w:rPr>
          <w:i/>
          <w:lang w:val="en-US"/>
        </w:rPr>
      </w:pPr>
      <w:r>
        <w:rPr>
          <w:rFonts w:eastAsia="Calibri"/>
          <w:i/>
          <w:lang w:val="en-US" w:eastAsia="en-US"/>
        </w:rPr>
        <w:t>(</w:t>
      </w:r>
      <w:r w:rsidRPr="001205E2">
        <w:rPr>
          <w:rFonts w:eastAsia="Calibri"/>
          <w:i/>
          <w:lang w:val="en-US" w:eastAsia="en-US"/>
        </w:rPr>
        <w:t xml:space="preserve">ISOLATION, EXPANSION, AND </w:t>
      </w:r>
      <w:proofErr w:type="gramStart"/>
      <w:r w:rsidRPr="001205E2">
        <w:rPr>
          <w:rFonts w:eastAsia="Calibri"/>
          <w:i/>
          <w:lang w:val="en-US" w:eastAsia="en-US"/>
        </w:rPr>
        <w:t>CHARACTERIZATION  OF</w:t>
      </w:r>
      <w:proofErr w:type="gramEnd"/>
      <w:r w:rsidRPr="001205E2">
        <w:rPr>
          <w:rFonts w:eastAsia="Calibri"/>
          <w:i/>
          <w:lang w:val="en-US" w:eastAsia="en-US"/>
        </w:rPr>
        <w:t xml:space="preserve">  EQUINE  ADIPOSE-DERIVED  STEM  CELLS</w:t>
      </w:r>
      <w:r>
        <w:rPr>
          <w:rFonts w:eastAsia="Calibri"/>
          <w:i/>
          <w:lang w:val="en-US" w:eastAsia="en-US"/>
        </w:rPr>
        <w:t>)</w:t>
      </w:r>
    </w:p>
    <w:p w14:paraId="13D5ACDA" w14:textId="77777777" w:rsidR="00DB7538" w:rsidRPr="002F2962" w:rsidRDefault="00DB7538" w:rsidP="00DB7538">
      <w:pPr>
        <w:jc w:val="center"/>
        <w:rPr>
          <w:lang w:val="en-US"/>
        </w:rPr>
      </w:pPr>
    </w:p>
    <w:p w14:paraId="0754E59D" w14:textId="62B23DCD" w:rsidR="00DB7538" w:rsidRPr="004D799A" w:rsidRDefault="00B15028" w:rsidP="00DB7538">
      <w:pPr>
        <w:jc w:val="center"/>
        <w:outlineLvl w:val="0"/>
        <w:rPr>
          <w:b/>
          <w:vertAlign w:val="superscript"/>
        </w:rPr>
      </w:pPr>
      <w:r>
        <w:rPr>
          <w:b/>
        </w:rPr>
        <w:t>M.O. BRAVO</w:t>
      </w:r>
      <w:r w:rsidR="004D799A">
        <w:rPr>
          <w:b/>
          <w:vertAlign w:val="superscript"/>
        </w:rPr>
        <w:t>1</w:t>
      </w:r>
      <w:r>
        <w:rPr>
          <w:b/>
        </w:rPr>
        <w:t>; J.M. MORAES</w:t>
      </w:r>
      <w:r w:rsidR="004D799A">
        <w:rPr>
          <w:b/>
          <w:vertAlign w:val="superscript"/>
        </w:rPr>
        <w:t>2</w:t>
      </w:r>
      <w:r w:rsidR="004F4052">
        <w:rPr>
          <w:b/>
        </w:rPr>
        <w:t xml:space="preserve">; C.B.S. </w:t>
      </w:r>
      <w:bookmarkStart w:id="0" w:name="_GoBack"/>
      <w:bookmarkEnd w:id="0"/>
      <w:r>
        <w:rPr>
          <w:b/>
        </w:rPr>
        <w:t>DUMMONT</w:t>
      </w:r>
      <w:r w:rsidR="004D799A">
        <w:rPr>
          <w:b/>
          <w:vertAlign w:val="superscript"/>
        </w:rPr>
        <w:t>1</w:t>
      </w:r>
      <w:r>
        <w:rPr>
          <w:b/>
        </w:rPr>
        <w:t>; R.R. FILGUEIRAS</w:t>
      </w:r>
      <w:r w:rsidR="004D799A">
        <w:rPr>
          <w:b/>
          <w:vertAlign w:val="superscript"/>
        </w:rPr>
        <w:t>3</w:t>
      </w:r>
      <w:r>
        <w:rPr>
          <w:b/>
        </w:rPr>
        <w:t xml:space="preserve">; </w:t>
      </w:r>
      <w:r w:rsidR="004A228D">
        <w:rPr>
          <w:b/>
        </w:rPr>
        <w:t>HASHIMOTO, H.H.</w:t>
      </w:r>
      <w:r w:rsidR="004D799A">
        <w:rPr>
          <w:b/>
          <w:vertAlign w:val="superscript"/>
        </w:rPr>
        <w:t>1</w:t>
      </w:r>
      <w:r>
        <w:rPr>
          <w:b/>
        </w:rPr>
        <w:t>; R.F. GODOY</w:t>
      </w:r>
      <w:r w:rsidR="004D799A">
        <w:rPr>
          <w:rStyle w:val="FootnoteReference"/>
          <w:b/>
        </w:rPr>
        <w:footnoteReference w:id="1"/>
      </w:r>
      <w:r w:rsidR="004D799A">
        <w:rPr>
          <w:b/>
        </w:rPr>
        <w:t>*</w:t>
      </w:r>
    </w:p>
    <w:p w14:paraId="5EF97746" w14:textId="77777777" w:rsidR="00DB7538" w:rsidRPr="00073E26" w:rsidRDefault="00DB7538" w:rsidP="00DB7538">
      <w:pPr>
        <w:jc w:val="center"/>
        <w:rPr>
          <w:b/>
        </w:rPr>
      </w:pPr>
    </w:p>
    <w:p w14:paraId="23619DF6" w14:textId="77777777" w:rsidR="00DB7538" w:rsidRPr="00073E26" w:rsidRDefault="00DB7538" w:rsidP="00DB7538">
      <w:pPr>
        <w:rPr>
          <w:b/>
        </w:rPr>
      </w:pPr>
    </w:p>
    <w:p w14:paraId="72F59E90" w14:textId="77777777" w:rsidR="00DB7538" w:rsidRPr="00073E26" w:rsidRDefault="00DB7538" w:rsidP="001205E2">
      <w:pPr>
        <w:tabs>
          <w:tab w:val="left" w:pos="3720"/>
        </w:tabs>
        <w:spacing w:line="360" w:lineRule="auto"/>
        <w:outlineLvl w:val="0"/>
        <w:rPr>
          <w:b/>
        </w:rPr>
      </w:pPr>
      <w:r w:rsidRPr="00073E26">
        <w:rPr>
          <w:b/>
        </w:rPr>
        <w:t>RESUMO</w:t>
      </w:r>
      <w:r>
        <w:rPr>
          <w:b/>
        </w:rPr>
        <w:tab/>
      </w:r>
    </w:p>
    <w:p w14:paraId="53D0DCFE" w14:textId="77777777" w:rsidR="00DB7538" w:rsidRPr="00073E26" w:rsidRDefault="00DB7538" w:rsidP="001205E2">
      <w:pPr>
        <w:spacing w:line="360" w:lineRule="auto"/>
        <w:ind w:firstLine="567"/>
      </w:pPr>
    </w:p>
    <w:p w14:paraId="0EBADEA8" w14:textId="77777777" w:rsidR="00DB7538" w:rsidRPr="00073E26" w:rsidRDefault="00DB7538" w:rsidP="00F27E19">
      <w:pPr>
        <w:spacing w:line="360" w:lineRule="auto"/>
        <w:jc w:val="both"/>
        <w:rPr>
          <w:rFonts w:eastAsia="Arial Unicode MS"/>
        </w:rPr>
      </w:pPr>
      <w:r w:rsidRPr="00073E26">
        <w:t xml:space="preserve">Devido a excelentes resultados obtidos em pesquisas com células-tronco e suas aplicabilidades promissoras, a terapia com estas células encontra-se em momento de máxima ascensão, estimulando assim, inúmeras pesquisas. A fim de padronizar o cultivo e avaliar a viabilidade de células-tronco </w:t>
      </w:r>
      <w:proofErr w:type="spellStart"/>
      <w:r w:rsidRPr="00073E26">
        <w:t>mesenquimais</w:t>
      </w:r>
      <w:proofErr w:type="spellEnd"/>
      <w:r w:rsidRPr="00073E26">
        <w:t xml:space="preserve"> do tecido adiposo de equinos visando a terapia celular nesta espécie, conduziu-se </w:t>
      </w:r>
      <w:r w:rsidRPr="00073E26">
        <w:rPr>
          <w:rFonts w:eastAsia="Arial Unicode MS"/>
        </w:rPr>
        <w:t xml:space="preserve">um </w:t>
      </w:r>
      <w:r>
        <w:rPr>
          <w:rFonts w:eastAsia="Arial Unicode MS"/>
        </w:rPr>
        <w:t>estudo</w:t>
      </w:r>
      <w:r w:rsidRPr="00073E26">
        <w:rPr>
          <w:rFonts w:eastAsia="Arial Unicode MS"/>
        </w:rPr>
        <w:t xml:space="preserve"> de isolamento</w:t>
      </w:r>
      <w:r>
        <w:rPr>
          <w:rFonts w:eastAsia="Arial Unicode MS"/>
        </w:rPr>
        <w:t xml:space="preserve">, </w:t>
      </w:r>
      <w:r w:rsidRPr="00073E26">
        <w:rPr>
          <w:rFonts w:eastAsia="Arial Unicode MS"/>
        </w:rPr>
        <w:t xml:space="preserve">cultivo </w:t>
      </w:r>
      <w:r>
        <w:rPr>
          <w:rFonts w:eastAsia="Arial Unicode MS"/>
        </w:rPr>
        <w:t xml:space="preserve">e caracterização de tais </w:t>
      </w:r>
      <w:r w:rsidRPr="00073E26">
        <w:rPr>
          <w:rFonts w:eastAsia="Arial Unicode MS"/>
        </w:rPr>
        <w:t>c</w:t>
      </w:r>
      <w:r>
        <w:rPr>
          <w:rFonts w:eastAsia="Arial Unicode MS"/>
        </w:rPr>
        <w:t>élulas</w:t>
      </w:r>
      <w:r w:rsidRPr="00073E26">
        <w:rPr>
          <w:rFonts w:eastAsia="Arial Unicode MS"/>
        </w:rPr>
        <w:t>. Para isso, foi realizada coleta de tecido adiposo de cinco equinos sem raça definida</w:t>
      </w:r>
      <w:r>
        <w:rPr>
          <w:rFonts w:eastAsia="Arial Unicode MS"/>
        </w:rPr>
        <w:t>,</w:t>
      </w:r>
      <w:r w:rsidRPr="00073E26">
        <w:rPr>
          <w:rFonts w:eastAsia="Arial Unicode MS"/>
        </w:rPr>
        <w:t xml:space="preserve"> </w:t>
      </w:r>
      <w:r>
        <w:rPr>
          <w:rFonts w:eastAsia="Arial Unicode MS"/>
        </w:rPr>
        <w:t>com</w:t>
      </w:r>
      <w:r w:rsidRPr="00073E26">
        <w:rPr>
          <w:rFonts w:eastAsia="Arial Unicode MS"/>
        </w:rPr>
        <w:t xml:space="preserve"> aproximadamente cinco anos. Em seguida, o tecido foi transportado refrigerado ao laboratório, onde foi realizado o protocolo de cultivo celular durante aproximadamente 14 dias</w:t>
      </w:r>
      <w:r w:rsidRPr="00CD59F0">
        <w:rPr>
          <w:rFonts w:eastAsia="Arial Unicode MS"/>
        </w:rPr>
        <w:t xml:space="preserve">. Após o término do cultivo celular uma alíquota de células foi encaminhada para a realização do teste de quantificação e viabilidade celular com Azul de </w:t>
      </w:r>
      <w:proofErr w:type="spellStart"/>
      <w:r w:rsidRPr="00CD59F0">
        <w:rPr>
          <w:rFonts w:eastAsia="Arial Unicode MS"/>
        </w:rPr>
        <w:t>Tripan</w:t>
      </w:r>
      <w:proofErr w:type="spellEnd"/>
      <w:r w:rsidRPr="00CD59F0">
        <w:rPr>
          <w:rFonts w:eastAsia="Arial Unicode MS"/>
        </w:rPr>
        <w:t xml:space="preserve"> 1%, e outra porção foi destinada à confirmação da linhagem de célula tronco </w:t>
      </w:r>
      <w:proofErr w:type="spellStart"/>
      <w:r w:rsidRPr="00CD59F0">
        <w:rPr>
          <w:rFonts w:eastAsia="Arial Unicode MS"/>
        </w:rPr>
        <w:t>mesenquimal</w:t>
      </w:r>
      <w:proofErr w:type="spellEnd"/>
      <w:r w:rsidRPr="00CD59F0">
        <w:rPr>
          <w:rFonts w:eastAsia="Arial Unicode MS"/>
        </w:rPr>
        <w:t xml:space="preserve"> </w:t>
      </w:r>
      <w:r>
        <w:rPr>
          <w:rFonts w:eastAsia="Arial Unicode MS"/>
        </w:rPr>
        <w:t xml:space="preserve">através de </w:t>
      </w:r>
      <w:proofErr w:type="spellStart"/>
      <w:r>
        <w:rPr>
          <w:rFonts w:eastAsia="Arial Unicode MS"/>
        </w:rPr>
        <w:t>imunofenotipagem</w:t>
      </w:r>
      <w:proofErr w:type="spellEnd"/>
      <w:r>
        <w:rPr>
          <w:rFonts w:eastAsia="Arial Unicode MS"/>
        </w:rPr>
        <w:t xml:space="preserve"> </w:t>
      </w:r>
      <w:r w:rsidRPr="00CD59F0">
        <w:rPr>
          <w:rFonts w:eastAsia="Arial Unicode MS"/>
        </w:rPr>
        <w:t xml:space="preserve">com os </w:t>
      </w:r>
      <w:r>
        <w:rPr>
          <w:rFonts w:eastAsia="Arial Unicode MS"/>
        </w:rPr>
        <w:t>anticorpos monoclonais</w:t>
      </w:r>
      <w:r w:rsidRPr="00CD59F0">
        <w:rPr>
          <w:rFonts w:eastAsia="Arial Unicode MS"/>
        </w:rPr>
        <w:t xml:space="preserve"> </w:t>
      </w:r>
      <w:r>
        <w:rPr>
          <w:rFonts w:eastAsia="Arial Unicode MS"/>
        </w:rPr>
        <w:t>anti-CD11b, anti-</w:t>
      </w:r>
      <w:r w:rsidRPr="00CD59F0">
        <w:rPr>
          <w:rFonts w:eastAsia="Arial Unicode MS"/>
        </w:rPr>
        <w:t>CD45</w:t>
      </w:r>
      <w:r>
        <w:rPr>
          <w:rFonts w:eastAsia="Arial Unicode MS"/>
        </w:rPr>
        <w:t>, anti-CD90 e anti-CD105, e de</w:t>
      </w:r>
      <w:r w:rsidRPr="00CD59F0">
        <w:rPr>
          <w:rFonts w:eastAsia="Arial Unicode MS"/>
        </w:rPr>
        <w:t xml:space="preserve"> diferenciação celular em linhagem </w:t>
      </w:r>
      <w:proofErr w:type="spellStart"/>
      <w:r w:rsidRPr="00CD59F0">
        <w:rPr>
          <w:rFonts w:eastAsia="Arial Unicode MS"/>
        </w:rPr>
        <w:t>condrogênica</w:t>
      </w:r>
      <w:proofErr w:type="spellEnd"/>
      <w:r w:rsidRPr="00CD59F0">
        <w:rPr>
          <w:rFonts w:eastAsia="Arial Unicode MS"/>
        </w:rPr>
        <w:t xml:space="preserve">, </w:t>
      </w:r>
      <w:proofErr w:type="spellStart"/>
      <w:r w:rsidRPr="00CD59F0">
        <w:rPr>
          <w:rFonts w:eastAsia="Arial Unicode MS"/>
        </w:rPr>
        <w:t>adipogênica</w:t>
      </w:r>
      <w:proofErr w:type="spellEnd"/>
      <w:r w:rsidRPr="00CD59F0">
        <w:rPr>
          <w:rFonts w:eastAsia="Arial Unicode MS"/>
        </w:rPr>
        <w:t xml:space="preserve"> e osteogênica. Houve diferenciação celular e marcação positiva dos </w:t>
      </w:r>
      <w:r>
        <w:rPr>
          <w:rFonts w:eastAsia="Arial Unicode MS"/>
        </w:rPr>
        <w:t xml:space="preserve">antígenos de superfície </w:t>
      </w:r>
      <w:r w:rsidRPr="00CD59F0">
        <w:rPr>
          <w:rFonts w:eastAsia="Arial Unicode MS"/>
        </w:rPr>
        <w:t>CD</w:t>
      </w:r>
      <w:r>
        <w:rPr>
          <w:rFonts w:eastAsia="Arial Unicode MS"/>
        </w:rPr>
        <w:t>44 e MHCI e negativa dos CD45 e CD11b,</w:t>
      </w:r>
      <w:r w:rsidRPr="00CD59F0">
        <w:rPr>
          <w:rFonts w:eastAsia="Arial Unicode MS"/>
        </w:rPr>
        <w:t xml:space="preserve"> confirmando-se a origem </w:t>
      </w:r>
      <w:proofErr w:type="spellStart"/>
      <w:r w:rsidRPr="00CD59F0">
        <w:rPr>
          <w:rFonts w:eastAsia="Arial Unicode MS"/>
        </w:rPr>
        <w:t>mesenquimal</w:t>
      </w:r>
      <w:proofErr w:type="spellEnd"/>
      <w:r>
        <w:rPr>
          <w:rFonts w:eastAsia="Arial Unicode MS"/>
        </w:rPr>
        <w:t xml:space="preserve"> e não hematopoiética</w:t>
      </w:r>
      <w:r w:rsidRPr="00CD59F0">
        <w:rPr>
          <w:rFonts w:eastAsia="Arial Unicode MS"/>
        </w:rPr>
        <w:t>.</w:t>
      </w:r>
      <w:r w:rsidRPr="00073E26">
        <w:rPr>
          <w:rFonts w:eastAsia="Arial Unicode MS"/>
        </w:rPr>
        <w:t xml:space="preserve"> </w:t>
      </w:r>
      <w:r w:rsidRPr="00073E26">
        <w:t xml:space="preserve">A viabilidade celular média obtida das células-tronco </w:t>
      </w:r>
      <w:proofErr w:type="spellStart"/>
      <w:r w:rsidRPr="00073E26">
        <w:t>mesenquimais</w:t>
      </w:r>
      <w:proofErr w:type="spellEnd"/>
      <w:r w:rsidRPr="00073E26">
        <w:t xml:space="preserve"> foi de 92,83%, sendo satisfatória. Portanto, a utilização deste protocolo para obtenção </w:t>
      </w:r>
      <w:r>
        <w:t>d</w:t>
      </w:r>
      <w:r w:rsidRPr="00073E26">
        <w:t xml:space="preserve">e células-tronco </w:t>
      </w:r>
      <w:proofErr w:type="spellStart"/>
      <w:r w:rsidRPr="00073E26">
        <w:t>mesenquimais</w:t>
      </w:r>
      <w:proofErr w:type="spellEnd"/>
      <w:r w:rsidRPr="00073E26">
        <w:t xml:space="preserve"> do tecido adiposo se mostrou uma opção </w:t>
      </w:r>
      <w:r>
        <w:t>confiável e viável</w:t>
      </w:r>
      <w:r w:rsidRPr="00073E26">
        <w:t>.</w:t>
      </w:r>
    </w:p>
    <w:p w14:paraId="31FC9977" w14:textId="77777777" w:rsidR="00B15028" w:rsidRDefault="00B15028" w:rsidP="00B15028">
      <w:pPr>
        <w:spacing w:line="360" w:lineRule="auto"/>
        <w:jc w:val="both"/>
        <w:rPr>
          <w:b/>
        </w:rPr>
      </w:pPr>
    </w:p>
    <w:p w14:paraId="42983A2E" w14:textId="21517C21" w:rsidR="00DB7538" w:rsidRDefault="00DB7538" w:rsidP="00B15028">
      <w:pPr>
        <w:spacing w:line="360" w:lineRule="auto"/>
        <w:jc w:val="both"/>
      </w:pPr>
      <w:r w:rsidRPr="00073E26">
        <w:rPr>
          <w:b/>
        </w:rPr>
        <w:lastRenderedPageBreak/>
        <w:t>Palavras chave:</w:t>
      </w:r>
      <w:r w:rsidRPr="00073E26">
        <w:t xml:space="preserve"> Células aderentes; </w:t>
      </w:r>
      <w:proofErr w:type="spellStart"/>
      <w:r>
        <w:t>Citometria</w:t>
      </w:r>
      <w:proofErr w:type="spellEnd"/>
      <w:r>
        <w:t xml:space="preserve"> de Fluxo; Diferenciação celular</w:t>
      </w:r>
      <w:r w:rsidRPr="00073E26">
        <w:t xml:space="preserve">; </w:t>
      </w:r>
      <w:proofErr w:type="spellStart"/>
      <w:r w:rsidRPr="00073E26">
        <w:t>Mesenquimais</w:t>
      </w:r>
      <w:proofErr w:type="spellEnd"/>
      <w:r w:rsidRPr="00073E26">
        <w:t>; Terapia celular</w:t>
      </w:r>
      <w:r w:rsidR="00F27E19">
        <w:t>.</w:t>
      </w:r>
    </w:p>
    <w:p w14:paraId="64FCC948" w14:textId="77777777" w:rsidR="001205E2" w:rsidRDefault="001205E2" w:rsidP="001205E2">
      <w:pPr>
        <w:spacing w:line="360" w:lineRule="auto"/>
        <w:ind w:firstLine="567"/>
        <w:jc w:val="both"/>
      </w:pPr>
    </w:p>
    <w:p w14:paraId="50C2AF70" w14:textId="77777777" w:rsidR="001205E2" w:rsidRDefault="001205E2" w:rsidP="001205E2">
      <w:pPr>
        <w:spacing w:line="360" w:lineRule="auto"/>
        <w:ind w:firstLine="567"/>
        <w:jc w:val="both"/>
      </w:pPr>
    </w:p>
    <w:p w14:paraId="57D1452F" w14:textId="77777777" w:rsidR="001205E2" w:rsidRDefault="001205E2" w:rsidP="001205E2">
      <w:pPr>
        <w:spacing w:line="360" w:lineRule="auto"/>
        <w:ind w:firstLine="567"/>
        <w:jc w:val="both"/>
      </w:pPr>
    </w:p>
    <w:p w14:paraId="125812B0" w14:textId="77777777" w:rsidR="001205E2" w:rsidRPr="002F2962" w:rsidRDefault="001205E2" w:rsidP="001205E2">
      <w:pPr>
        <w:spacing w:line="360" w:lineRule="auto"/>
        <w:ind w:firstLine="567"/>
        <w:jc w:val="both"/>
        <w:rPr>
          <w:b/>
        </w:rPr>
      </w:pPr>
    </w:p>
    <w:p w14:paraId="22A7399E" w14:textId="77777777" w:rsidR="00DB7538" w:rsidRPr="00073E26" w:rsidRDefault="00CA3BC7" w:rsidP="001205E2">
      <w:pPr>
        <w:spacing w:line="360" w:lineRule="auto"/>
        <w:outlineLvl w:val="0"/>
        <w:rPr>
          <w:b/>
          <w:lang w:val="en-US"/>
        </w:rPr>
      </w:pPr>
      <w:r>
        <w:rPr>
          <w:b/>
          <w:lang w:val="en-US"/>
        </w:rPr>
        <w:t>SUMMARY</w:t>
      </w:r>
    </w:p>
    <w:p w14:paraId="045A2709" w14:textId="77777777" w:rsidR="00DB7538" w:rsidRPr="00073E26" w:rsidRDefault="00DB7538" w:rsidP="001205E2">
      <w:pPr>
        <w:spacing w:line="360" w:lineRule="auto"/>
        <w:ind w:firstLine="567"/>
        <w:rPr>
          <w:lang w:val="en-US"/>
        </w:rPr>
      </w:pPr>
    </w:p>
    <w:p w14:paraId="1198466F" w14:textId="77777777" w:rsidR="00DB7538" w:rsidRPr="00073E26" w:rsidRDefault="00B15028" w:rsidP="00F27E19">
      <w:pPr>
        <w:spacing w:line="360" w:lineRule="auto"/>
        <w:jc w:val="both"/>
        <w:textAlignment w:val="top"/>
        <w:rPr>
          <w:color w:val="888888"/>
          <w:lang w:val="en-US"/>
        </w:rPr>
      </w:pPr>
      <w:r>
        <w:rPr>
          <w:rStyle w:val="longtext"/>
          <w:color w:val="000000"/>
          <w:lang w:val="en"/>
        </w:rPr>
        <w:t>Due to</w:t>
      </w:r>
      <w:r w:rsidR="00DB7538" w:rsidRPr="00073E26">
        <w:rPr>
          <w:rStyle w:val="longtext"/>
          <w:color w:val="000000"/>
          <w:lang w:val="en"/>
        </w:rPr>
        <w:t xml:space="preserve"> excellent results in stem cell research and its promising applicability, the therapy with these cells is in a moment of maximum visibility and encouraging numerous studies. In order to standardize the cult</w:t>
      </w:r>
      <w:r w:rsidR="00DB7538">
        <w:rPr>
          <w:rStyle w:val="longtext"/>
          <w:color w:val="000000"/>
          <w:lang w:val="en"/>
        </w:rPr>
        <w:t>ure</w:t>
      </w:r>
      <w:r w:rsidR="00DB7538" w:rsidRPr="00073E26">
        <w:rPr>
          <w:rStyle w:val="longtext"/>
          <w:color w:val="000000"/>
          <w:lang w:val="en"/>
        </w:rPr>
        <w:t xml:space="preserve"> and to evaluate the viability of mesenchymal stem </w:t>
      </w:r>
      <w:r w:rsidR="00DB7538" w:rsidRPr="00E946EE">
        <w:rPr>
          <w:rStyle w:val="longtext"/>
          <w:lang w:val="en"/>
        </w:rPr>
        <w:t>cells from adipose tissue of horses, aiming cell therapy in this species, a study of isolation, expansion and characterisation was conducted. For this, adipose tissue was collected from five crossbred horses, around five years old. After this, the tissue was immediatly refrigerated and transported to the laboratory where was performed the isolation and culture protocol, lasting approximately 14 days. After the end of cell culture, a cell pellet was obtained and resuspended in PBS. A portion of material obtained by centrifugation was collected and the cells were stained with 1% Trypan Blue for quantification and assessment of cell viability. A</w:t>
      </w:r>
      <w:r w:rsidR="00DB7538" w:rsidRPr="00E946EE">
        <w:rPr>
          <w:rStyle w:val="hps"/>
          <w:lang w:val="en"/>
        </w:rPr>
        <w:t>nother</w:t>
      </w:r>
      <w:r w:rsidR="00DB7538" w:rsidRPr="00E946EE">
        <w:rPr>
          <w:lang w:val="en"/>
        </w:rPr>
        <w:t xml:space="preserve"> </w:t>
      </w:r>
      <w:r w:rsidR="00DB7538" w:rsidRPr="00E946EE">
        <w:rPr>
          <w:rStyle w:val="hps"/>
          <w:lang w:val="en"/>
        </w:rPr>
        <w:t>sample was</w:t>
      </w:r>
      <w:r w:rsidR="00DB7538" w:rsidRPr="00E946EE">
        <w:rPr>
          <w:lang w:val="en"/>
        </w:rPr>
        <w:t xml:space="preserve"> </w:t>
      </w:r>
      <w:r w:rsidR="00DB7538" w:rsidRPr="00E946EE">
        <w:rPr>
          <w:rStyle w:val="hps"/>
          <w:lang w:val="en"/>
        </w:rPr>
        <w:t>collected</w:t>
      </w:r>
      <w:r w:rsidR="00DB7538" w:rsidRPr="00E946EE">
        <w:rPr>
          <w:lang w:val="en"/>
        </w:rPr>
        <w:t xml:space="preserve"> </w:t>
      </w:r>
      <w:r w:rsidR="00DB7538" w:rsidRPr="00E946EE">
        <w:rPr>
          <w:rStyle w:val="hps"/>
          <w:lang w:val="en"/>
        </w:rPr>
        <w:t>to confirm</w:t>
      </w:r>
      <w:r w:rsidR="00DB7538" w:rsidRPr="00E946EE">
        <w:rPr>
          <w:lang w:val="en"/>
        </w:rPr>
        <w:t xml:space="preserve"> </w:t>
      </w:r>
      <w:r w:rsidR="00DB7538" w:rsidRPr="00E946EE">
        <w:rPr>
          <w:rStyle w:val="hps"/>
          <w:lang w:val="en"/>
        </w:rPr>
        <w:t>the lineage of</w:t>
      </w:r>
      <w:r w:rsidR="00DB7538" w:rsidRPr="00E946EE">
        <w:rPr>
          <w:lang w:val="en"/>
        </w:rPr>
        <w:t xml:space="preserve"> </w:t>
      </w:r>
      <w:r w:rsidR="00DB7538" w:rsidRPr="00E946EE">
        <w:rPr>
          <w:rStyle w:val="hps"/>
          <w:lang w:val="en"/>
        </w:rPr>
        <w:t>stem cells</w:t>
      </w:r>
      <w:r w:rsidR="00DB7538" w:rsidRPr="00E946EE">
        <w:rPr>
          <w:lang w:val="en"/>
        </w:rPr>
        <w:t xml:space="preserve"> </w:t>
      </w:r>
      <w:r w:rsidR="00DB7538" w:rsidRPr="00E946EE">
        <w:rPr>
          <w:rStyle w:val="hps"/>
          <w:lang w:val="en"/>
        </w:rPr>
        <w:t>by flow cytometry using monoclonal against the surface markers CD11b,</w:t>
      </w:r>
      <w:r w:rsidR="00DB7538" w:rsidRPr="00E946EE">
        <w:rPr>
          <w:lang w:val="en"/>
        </w:rPr>
        <w:t xml:space="preserve"> </w:t>
      </w:r>
      <w:r w:rsidR="00DB7538" w:rsidRPr="00E946EE">
        <w:rPr>
          <w:rStyle w:val="hps"/>
          <w:lang w:val="en"/>
        </w:rPr>
        <w:t>CD45, CD90</w:t>
      </w:r>
      <w:r w:rsidR="00DB7538" w:rsidRPr="00E946EE">
        <w:rPr>
          <w:lang w:val="en"/>
        </w:rPr>
        <w:t xml:space="preserve"> </w:t>
      </w:r>
      <w:r w:rsidR="00DB7538" w:rsidRPr="00E946EE">
        <w:rPr>
          <w:rStyle w:val="hps"/>
          <w:lang w:val="en"/>
        </w:rPr>
        <w:t>and CD105</w:t>
      </w:r>
      <w:r w:rsidR="00DB7538" w:rsidRPr="00E946EE">
        <w:rPr>
          <w:lang w:val="en"/>
        </w:rPr>
        <w:t xml:space="preserve">; and by </w:t>
      </w:r>
      <w:r w:rsidR="00DB7538" w:rsidRPr="00E946EE">
        <w:rPr>
          <w:rStyle w:val="hps"/>
          <w:lang w:val="en"/>
        </w:rPr>
        <w:t>cellular differentiation assays to</w:t>
      </w:r>
      <w:r w:rsidR="00DB7538" w:rsidRPr="00E946EE">
        <w:rPr>
          <w:lang w:val="en"/>
        </w:rPr>
        <w:t xml:space="preserve"> </w:t>
      </w:r>
      <w:r w:rsidR="00DB7538" w:rsidRPr="00E946EE">
        <w:rPr>
          <w:rStyle w:val="hps"/>
          <w:lang w:val="en"/>
        </w:rPr>
        <w:t>chondrogenic</w:t>
      </w:r>
      <w:r w:rsidR="00DB7538" w:rsidRPr="00E946EE">
        <w:rPr>
          <w:lang w:val="en"/>
        </w:rPr>
        <w:t xml:space="preserve">, </w:t>
      </w:r>
      <w:r w:rsidR="00DB7538" w:rsidRPr="00E946EE">
        <w:rPr>
          <w:rStyle w:val="hps"/>
          <w:lang w:val="en"/>
        </w:rPr>
        <w:t>adipogenic</w:t>
      </w:r>
      <w:r w:rsidR="00DB7538" w:rsidRPr="00E946EE">
        <w:rPr>
          <w:lang w:val="en"/>
        </w:rPr>
        <w:t xml:space="preserve"> </w:t>
      </w:r>
      <w:r w:rsidR="00DB7538" w:rsidRPr="00E946EE">
        <w:rPr>
          <w:rStyle w:val="hps"/>
          <w:lang w:val="en"/>
        </w:rPr>
        <w:t>and</w:t>
      </w:r>
      <w:r w:rsidR="00DB7538" w:rsidRPr="00E946EE">
        <w:rPr>
          <w:lang w:val="en"/>
        </w:rPr>
        <w:t xml:space="preserve"> </w:t>
      </w:r>
      <w:r w:rsidR="00DB7538" w:rsidRPr="00E946EE">
        <w:rPr>
          <w:rStyle w:val="hps"/>
          <w:lang w:val="en"/>
        </w:rPr>
        <w:t>osteogenic lineages</w:t>
      </w:r>
      <w:r w:rsidR="00DB7538" w:rsidRPr="00E946EE">
        <w:rPr>
          <w:lang w:val="en"/>
        </w:rPr>
        <w:t xml:space="preserve">. </w:t>
      </w:r>
      <w:r w:rsidR="00DB7538" w:rsidRPr="00E946EE">
        <w:rPr>
          <w:rStyle w:val="hps"/>
          <w:lang w:val="en"/>
        </w:rPr>
        <w:t>T</w:t>
      </w:r>
      <w:r w:rsidR="00DB7538" w:rsidRPr="00E946EE">
        <w:rPr>
          <w:lang w:val="en"/>
        </w:rPr>
        <w:t xml:space="preserve">he isolated </w:t>
      </w:r>
      <w:r w:rsidR="00DB7538" w:rsidRPr="00E946EE">
        <w:rPr>
          <w:rStyle w:val="hps"/>
          <w:lang w:val="en"/>
        </w:rPr>
        <w:t>cells differentiated in the three lineages and</w:t>
      </w:r>
      <w:r w:rsidR="00DB7538" w:rsidRPr="00E946EE">
        <w:rPr>
          <w:lang w:val="en"/>
        </w:rPr>
        <w:t xml:space="preserve"> </w:t>
      </w:r>
      <w:r w:rsidR="00DB7538" w:rsidRPr="00E946EE">
        <w:rPr>
          <w:rStyle w:val="hps"/>
          <w:lang w:val="en"/>
        </w:rPr>
        <w:t>shown positive stainig for CD90 and CD105 and negative stainig for CD11b and CD45</w:t>
      </w:r>
      <w:r w:rsidR="00DB7538" w:rsidRPr="00E946EE">
        <w:rPr>
          <w:lang w:val="en"/>
        </w:rPr>
        <w:t xml:space="preserve">, </w:t>
      </w:r>
      <w:r w:rsidR="00DB7538" w:rsidRPr="00E946EE">
        <w:rPr>
          <w:rStyle w:val="hps"/>
          <w:lang w:val="en"/>
        </w:rPr>
        <w:t>confirming the</w:t>
      </w:r>
      <w:r w:rsidR="00DB7538" w:rsidRPr="00E946EE">
        <w:rPr>
          <w:lang w:val="en"/>
        </w:rPr>
        <w:t xml:space="preserve"> isolation of stem cells from </w:t>
      </w:r>
      <w:r w:rsidR="00DB7538" w:rsidRPr="00E946EE">
        <w:rPr>
          <w:rStyle w:val="hps"/>
          <w:lang w:val="en"/>
        </w:rPr>
        <w:t xml:space="preserve">mesenchymal origin. </w:t>
      </w:r>
      <w:r w:rsidR="00DB7538" w:rsidRPr="00E946EE">
        <w:rPr>
          <w:rStyle w:val="longtext"/>
          <w:lang w:val="en"/>
        </w:rPr>
        <w:t xml:space="preserve">The average cell viability obtained was 92.83% and thus satisfactory. </w:t>
      </w:r>
      <w:r w:rsidR="00DB7538" w:rsidRPr="00E946EE">
        <w:rPr>
          <w:rStyle w:val="hps"/>
          <w:lang w:val="en"/>
        </w:rPr>
        <w:t>Therefore,</w:t>
      </w:r>
      <w:r w:rsidR="00DB7538" w:rsidRPr="00E946EE">
        <w:rPr>
          <w:lang w:val="en"/>
        </w:rPr>
        <w:t xml:space="preserve"> </w:t>
      </w:r>
      <w:r w:rsidR="00DB7538" w:rsidRPr="00E946EE">
        <w:rPr>
          <w:rStyle w:val="hps"/>
          <w:lang w:val="en"/>
        </w:rPr>
        <w:t>the use</w:t>
      </w:r>
      <w:r w:rsidR="00DB7538" w:rsidRPr="00E946EE">
        <w:rPr>
          <w:lang w:val="en"/>
        </w:rPr>
        <w:t xml:space="preserve"> </w:t>
      </w:r>
      <w:r w:rsidR="00DB7538" w:rsidRPr="00E946EE">
        <w:rPr>
          <w:rStyle w:val="hps"/>
          <w:lang w:val="en"/>
        </w:rPr>
        <w:t>of this</w:t>
      </w:r>
      <w:r w:rsidR="00DB7538" w:rsidRPr="00E946EE">
        <w:rPr>
          <w:lang w:val="en"/>
        </w:rPr>
        <w:t xml:space="preserve"> </w:t>
      </w:r>
      <w:r w:rsidR="00DB7538" w:rsidRPr="00E946EE">
        <w:rPr>
          <w:rStyle w:val="hps"/>
          <w:lang w:val="en"/>
        </w:rPr>
        <w:t>protocol</w:t>
      </w:r>
      <w:r w:rsidR="00DB7538" w:rsidRPr="00E946EE">
        <w:rPr>
          <w:lang w:val="en"/>
        </w:rPr>
        <w:t xml:space="preserve"> </w:t>
      </w:r>
      <w:r w:rsidR="00DB7538" w:rsidRPr="00E946EE">
        <w:rPr>
          <w:rStyle w:val="hps"/>
          <w:lang w:val="en"/>
        </w:rPr>
        <w:t>to</w:t>
      </w:r>
      <w:r w:rsidR="00DB7538" w:rsidRPr="00E946EE">
        <w:rPr>
          <w:lang w:val="en"/>
        </w:rPr>
        <w:t xml:space="preserve"> </w:t>
      </w:r>
      <w:r w:rsidR="00DB7538" w:rsidRPr="00E946EE">
        <w:rPr>
          <w:rStyle w:val="hps"/>
          <w:lang w:val="en"/>
        </w:rPr>
        <w:t>obtain</w:t>
      </w:r>
      <w:r w:rsidR="00DB7538" w:rsidRPr="00E946EE">
        <w:rPr>
          <w:lang w:val="en"/>
        </w:rPr>
        <w:t xml:space="preserve"> </w:t>
      </w:r>
      <w:r w:rsidR="00DB7538" w:rsidRPr="00E946EE">
        <w:rPr>
          <w:rStyle w:val="hps"/>
          <w:lang w:val="en"/>
        </w:rPr>
        <w:t>mesenchymal stem cells</w:t>
      </w:r>
      <w:r w:rsidR="00DB7538" w:rsidRPr="00E946EE">
        <w:rPr>
          <w:lang w:val="en"/>
        </w:rPr>
        <w:t xml:space="preserve"> </w:t>
      </w:r>
      <w:r w:rsidR="00DB7538" w:rsidRPr="00E946EE">
        <w:rPr>
          <w:rStyle w:val="hps"/>
          <w:lang w:val="en"/>
        </w:rPr>
        <w:t>from</w:t>
      </w:r>
      <w:r w:rsidR="00DB7538" w:rsidRPr="00E946EE">
        <w:rPr>
          <w:lang w:val="en"/>
        </w:rPr>
        <w:t xml:space="preserve"> </w:t>
      </w:r>
      <w:r w:rsidR="00DB7538" w:rsidRPr="00E946EE">
        <w:rPr>
          <w:rStyle w:val="hps"/>
          <w:lang w:val="en"/>
        </w:rPr>
        <w:t>adipose tissue</w:t>
      </w:r>
      <w:r w:rsidR="00DB7538" w:rsidRPr="00E946EE">
        <w:rPr>
          <w:lang w:val="en"/>
        </w:rPr>
        <w:t xml:space="preserve"> </w:t>
      </w:r>
      <w:r w:rsidR="00DB7538" w:rsidRPr="00E946EE">
        <w:rPr>
          <w:rStyle w:val="hps"/>
          <w:lang w:val="en"/>
        </w:rPr>
        <w:t>showed</w:t>
      </w:r>
      <w:r w:rsidR="00DB7538" w:rsidRPr="00E946EE">
        <w:rPr>
          <w:lang w:val="en"/>
        </w:rPr>
        <w:t xml:space="preserve"> </w:t>
      </w:r>
      <w:r w:rsidR="00DB7538" w:rsidRPr="00E946EE">
        <w:rPr>
          <w:rStyle w:val="hps"/>
          <w:lang w:val="en"/>
        </w:rPr>
        <w:t>a</w:t>
      </w:r>
      <w:r w:rsidR="00DB7538" w:rsidRPr="00E946EE">
        <w:rPr>
          <w:lang w:val="en"/>
        </w:rPr>
        <w:t xml:space="preserve"> </w:t>
      </w:r>
      <w:r w:rsidR="00DB7538" w:rsidRPr="00E946EE">
        <w:rPr>
          <w:rStyle w:val="hps"/>
          <w:lang w:val="en"/>
        </w:rPr>
        <w:t>promising option</w:t>
      </w:r>
      <w:r w:rsidR="00DB7538" w:rsidRPr="00E946EE">
        <w:rPr>
          <w:lang w:val="en"/>
        </w:rPr>
        <w:t>.</w:t>
      </w:r>
    </w:p>
    <w:p w14:paraId="19D2D2B7" w14:textId="77777777" w:rsidR="00DB7538" w:rsidRPr="00073E26" w:rsidRDefault="00DB7538" w:rsidP="003D6C6E">
      <w:pPr>
        <w:spacing w:line="360" w:lineRule="auto"/>
        <w:rPr>
          <w:lang w:val="en-US"/>
        </w:rPr>
      </w:pPr>
    </w:p>
    <w:p w14:paraId="47EA6769" w14:textId="3E36F492" w:rsidR="00DB7538" w:rsidRPr="00073E26" w:rsidRDefault="00DB7538" w:rsidP="003D6C6E">
      <w:pPr>
        <w:spacing w:line="360" w:lineRule="auto"/>
        <w:jc w:val="both"/>
        <w:textAlignment w:val="top"/>
        <w:rPr>
          <w:lang w:val="en-US"/>
        </w:rPr>
      </w:pPr>
      <w:r w:rsidRPr="00073E26">
        <w:rPr>
          <w:rStyle w:val="longtext"/>
          <w:b/>
          <w:color w:val="000000"/>
          <w:lang w:val="en"/>
        </w:rPr>
        <w:t>Keywords</w:t>
      </w:r>
      <w:r w:rsidRPr="00073E26">
        <w:rPr>
          <w:rStyle w:val="longtext"/>
          <w:color w:val="000000"/>
          <w:lang w:val="en"/>
        </w:rPr>
        <w:t xml:space="preserve">: Adherent cells; </w:t>
      </w:r>
      <w:r>
        <w:rPr>
          <w:rStyle w:val="longtext"/>
          <w:color w:val="000000"/>
          <w:lang w:val="en"/>
        </w:rPr>
        <w:t xml:space="preserve">Cell differentiation; Cell therapy; Flow cytometry; </w:t>
      </w:r>
      <w:r w:rsidR="00F27E19">
        <w:rPr>
          <w:rStyle w:val="longtext"/>
          <w:color w:val="000000"/>
          <w:lang w:val="en"/>
        </w:rPr>
        <w:t>Mesenchymal.</w:t>
      </w:r>
      <w:r w:rsidRPr="00073E26">
        <w:rPr>
          <w:rStyle w:val="longtext"/>
          <w:color w:val="000000"/>
          <w:lang w:val="en"/>
        </w:rPr>
        <w:t xml:space="preserve"> </w:t>
      </w:r>
    </w:p>
    <w:p w14:paraId="068DF214" w14:textId="77777777" w:rsidR="00DB7538" w:rsidRPr="00073E26" w:rsidRDefault="00DB7538" w:rsidP="00DB7538">
      <w:pPr>
        <w:rPr>
          <w:lang w:val="en-US"/>
        </w:rPr>
      </w:pPr>
    </w:p>
    <w:p w14:paraId="0E8C8EF5" w14:textId="77777777" w:rsidR="00DB7538" w:rsidRPr="00073E26" w:rsidRDefault="00DB7538" w:rsidP="00DB7538">
      <w:pPr>
        <w:rPr>
          <w:b/>
          <w:lang w:val="en-US"/>
        </w:rPr>
      </w:pPr>
    </w:p>
    <w:p w14:paraId="41550E7E" w14:textId="77777777" w:rsidR="00DB7538" w:rsidRPr="00073E26" w:rsidRDefault="00DB7538" w:rsidP="00CA3BC7">
      <w:pPr>
        <w:spacing w:line="480" w:lineRule="auto"/>
        <w:jc w:val="center"/>
        <w:outlineLvl w:val="0"/>
        <w:rPr>
          <w:b/>
        </w:rPr>
      </w:pPr>
      <w:r w:rsidRPr="00073E26">
        <w:rPr>
          <w:b/>
        </w:rPr>
        <w:t>INTRODUÇÃO</w:t>
      </w:r>
    </w:p>
    <w:p w14:paraId="7719C82B" w14:textId="77777777" w:rsidR="000842C8" w:rsidRDefault="000842C8" w:rsidP="003D6C6E">
      <w:pPr>
        <w:spacing w:line="480" w:lineRule="auto"/>
        <w:ind w:firstLine="708"/>
        <w:jc w:val="both"/>
      </w:pPr>
    </w:p>
    <w:p w14:paraId="1755EBEC" w14:textId="61A4E2F8" w:rsidR="00DB7538" w:rsidRPr="00073E26" w:rsidRDefault="00DB7538" w:rsidP="006B49DF">
      <w:pPr>
        <w:spacing w:line="480" w:lineRule="auto"/>
        <w:ind w:firstLine="567"/>
        <w:jc w:val="both"/>
      </w:pPr>
      <w:r w:rsidRPr="00073E26">
        <w:lastRenderedPageBreak/>
        <w:t>As células-tronco</w:t>
      </w:r>
      <w:r>
        <w:t xml:space="preserve"> (CT)</w:t>
      </w:r>
      <w:r w:rsidRPr="00073E26">
        <w:t xml:space="preserve"> possuem enorme aplicabilidade terapêutica tanto com relação à engenharia de tecidos quanto à terapia gênica (ZUK et al., 2001). As células-tronco </w:t>
      </w:r>
      <w:proofErr w:type="spellStart"/>
      <w:r w:rsidRPr="00073E26">
        <w:t>mesenquimais</w:t>
      </w:r>
      <w:proofErr w:type="spellEnd"/>
      <w:r>
        <w:t xml:space="preserve"> (CTM)</w:t>
      </w:r>
      <w:r w:rsidRPr="00073E26">
        <w:t xml:space="preserve"> são células</w:t>
      </w:r>
      <w:r>
        <w:t>-tronco</w:t>
      </w:r>
      <w:r w:rsidRPr="00073E26">
        <w:t xml:space="preserve"> não hematopoiéticas e possuem propriedades multipotentes de diferenciação (GIORDANO et al., 2007; KINGHAM et al., 2007), podendo originar no organismo células de linhagem </w:t>
      </w:r>
      <w:proofErr w:type="spellStart"/>
      <w:r w:rsidRPr="00073E26">
        <w:t>mesenquimal</w:t>
      </w:r>
      <w:proofErr w:type="spellEnd"/>
      <w:r w:rsidRPr="00073E26">
        <w:t xml:space="preserve"> e não </w:t>
      </w:r>
      <w:proofErr w:type="spellStart"/>
      <w:r w:rsidRPr="00073E26">
        <w:t>mesenquimal</w:t>
      </w:r>
      <w:proofErr w:type="spellEnd"/>
      <w:r w:rsidRPr="00073E26">
        <w:t xml:space="preserve"> (GIORDANO et al., 2007). Estas células podem, portanto, dar origem a linhagens de células ósseas, cartilaginosas, adiposas, musculares, hepáticas, endoteliais, epiteliais e neurogênicas (ZUK et al., 2002; PUISSANT et al., 2005; RODRIGUEZ et al., 2005; </w:t>
      </w:r>
      <w:proofErr w:type="spellStart"/>
      <w:r w:rsidRPr="00073E26">
        <w:t>McINTOSH</w:t>
      </w:r>
      <w:proofErr w:type="spellEnd"/>
      <w:r w:rsidRPr="00073E26">
        <w:t xml:space="preserve"> et al., 2006; BROOKE et al., 2007; PERONI et al., 2008) e por isso têm sido consideradas uma fonte atrativa de regeneração tecidual (KINGHAM et al., 2007).</w:t>
      </w:r>
    </w:p>
    <w:p w14:paraId="36B49A62" w14:textId="3EA9841A" w:rsidR="00DB7538" w:rsidRPr="00073E26" w:rsidRDefault="00DB7538" w:rsidP="001205E2">
      <w:pPr>
        <w:spacing w:line="480" w:lineRule="auto"/>
        <w:ind w:firstLine="567"/>
        <w:jc w:val="both"/>
      </w:pPr>
      <w:r w:rsidRPr="00073E26">
        <w:t>O interesse pelas CTM vem aumentando como tratamento eficaz para injúrias musculoesqueléticas que acontecem com certa freq</w:t>
      </w:r>
      <w:r>
        <w:t>u</w:t>
      </w:r>
      <w:r w:rsidRPr="00073E26">
        <w:t>ência nos equinos (VIDAL et al., 2007), podendo estas serem isoladas tanto da medula óssea como do</w:t>
      </w:r>
      <w:r>
        <w:t xml:space="preserve"> tecido adiposo. N</w:t>
      </w:r>
      <w:r w:rsidRPr="00073E26">
        <w:t xml:space="preserve">o tecido adiposo, além de maior facilidade de coleta comparado à coleta de medula óssea, pode-se encontrar cerca de 2% de </w:t>
      </w:r>
      <w:r>
        <w:t>CTM</w:t>
      </w:r>
      <w:r w:rsidRPr="00073E26">
        <w:t xml:space="preserve"> do total celular lipoaspirado (KINGHAM et al., 2007), otimizando a colheita e expansão celular (BUNNEL et al., 2008)</w:t>
      </w:r>
      <w:r>
        <w:t xml:space="preserve">, enquanto a medula óssea possui </w:t>
      </w:r>
      <w:r w:rsidRPr="00073E26">
        <w:t xml:space="preserve">aproximadamente 0,001 a 0,01% </w:t>
      </w:r>
      <w:r>
        <w:t>de CTM</w:t>
      </w:r>
      <w:r w:rsidRPr="00073E26">
        <w:t xml:space="preserve"> do total de células (MIAO et al.,</w:t>
      </w:r>
      <w:r>
        <w:t xml:space="preserve"> </w:t>
      </w:r>
      <w:r w:rsidRPr="00073E26">
        <w:t>2006). Isso é interessante na terapia celular aplicada à espécie eq</w:t>
      </w:r>
      <w:r>
        <w:t>u</w:t>
      </w:r>
      <w:r w:rsidRPr="00073E26">
        <w:t>ina, principalmente porque lesões em teci</w:t>
      </w:r>
      <w:r w:rsidR="006B49DF">
        <w:t>dos como ossos e tendões podem</w:t>
      </w:r>
      <w:r w:rsidRPr="00073E26">
        <w:t xml:space="preserve"> requerer grandes quantidades celulares para que se </w:t>
      </w:r>
      <w:r w:rsidR="006B49DF">
        <w:t xml:space="preserve">alcance a eficácia terapêutica </w:t>
      </w:r>
      <w:r w:rsidRPr="00170AC0">
        <w:t>(VIDAL et al., 2007).</w:t>
      </w:r>
      <w:r w:rsidRPr="00073E26">
        <w:t xml:space="preserve"> </w:t>
      </w:r>
    </w:p>
    <w:p w14:paraId="1886B5FA" w14:textId="7E136432" w:rsidR="00DB7538" w:rsidRPr="002F2962" w:rsidRDefault="00DB7538" w:rsidP="00C16627">
      <w:pPr>
        <w:spacing w:line="480" w:lineRule="auto"/>
        <w:ind w:firstLine="567"/>
        <w:jc w:val="both"/>
        <w:rPr>
          <w:lang w:val="pt-PT"/>
        </w:rPr>
      </w:pPr>
      <w:r>
        <w:rPr>
          <w:rStyle w:val="hps"/>
          <w:lang w:val="pt-PT"/>
        </w:rPr>
        <w:t>Critérios mínimos</w:t>
      </w:r>
      <w:r>
        <w:rPr>
          <w:lang w:val="pt-PT"/>
        </w:rPr>
        <w:t xml:space="preserve"> </w:t>
      </w:r>
      <w:r>
        <w:rPr>
          <w:rStyle w:val="hps"/>
          <w:lang w:val="pt-PT"/>
        </w:rPr>
        <w:t>para a caracterização das</w:t>
      </w:r>
      <w:r>
        <w:rPr>
          <w:lang w:val="pt-PT"/>
        </w:rPr>
        <w:t xml:space="preserve"> </w:t>
      </w:r>
      <w:r>
        <w:rPr>
          <w:rStyle w:val="hps"/>
          <w:lang w:val="pt-PT"/>
        </w:rPr>
        <w:t>CTMs</w:t>
      </w:r>
      <w:r>
        <w:rPr>
          <w:lang w:val="pt-PT"/>
        </w:rPr>
        <w:t xml:space="preserve"> </w:t>
      </w:r>
      <w:r>
        <w:rPr>
          <w:rStyle w:val="hps"/>
          <w:lang w:val="pt-PT"/>
        </w:rPr>
        <w:t>humanas foram criados</w:t>
      </w:r>
      <w:r>
        <w:rPr>
          <w:lang w:val="pt-PT"/>
        </w:rPr>
        <w:t xml:space="preserve">. </w:t>
      </w:r>
      <w:r>
        <w:rPr>
          <w:rStyle w:val="hps"/>
          <w:lang w:val="pt-PT"/>
        </w:rPr>
        <w:t>Estas devem</w:t>
      </w:r>
      <w:r>
        <w:rPr>
          <w:lang w:val="pt-PT"/>
        </w:rPr>
        <w:t xml:space="preserve"> </w:t>
      </w:r>
      <w:r>
        <w:rPr>
          <w:rStyle w:val="hps"/>
          <w:lang w:val="pt-PT"/>
        </w:rPr>
        <w:t>apresentar</w:t>
      </w:r>
      <w:r>
        <w:rPr>
          <w:lang w:val="pt-PT"/>
        </w:rPr>
        <w:t xml:space="preserve"> </w:t>
      </w:r>
      <w:r>
        <w:rPr>
          <w:rStyle w:val="hps"/>
          <w:lang w:val="pt-PT"/>
        </w:rPr>
        <w:t>aderência ao</w:t>
      </w:r>
      <w:r>
        <w:rPr>
          <w:lang w:val="pt-PT"/>
        </w:rPr>
        <w:t xml:space="preserve"> </w:t>
      </w:r>
      <w:r>
        <w:rPr>
          <w:rStyle w:val="hps"/>
          <w:lang w:val="pt-PT"/>
        </w:rPr>
        <w:t>plástico quando</w:t>
      </w:r>
      <w:r>
        <w:rPr>
          <w:lang w:val="pt-PT"/>
        </w:rPr>
        <w:t xml:space="preserve"> </w:t>
      </w:r>
      <w:r>
        <w:rPr>
          <w:rStyle w:val="hps"/>
          <w:lang w:val="pt-PT"/>
        </w:rPr>
        <w:t>mantidas sob</w:t>
      </w:r>
      <w:r>
        <w:rPr>
          <w:lang w:val="pt-PT"/>
        </w:rPr>
        <w:t xml:space="preserve"> </w:t>
      </w:r>
      <w:r>
        <w:rPr>
          <w:rStyle w:val="hps"/>
          <w:lang w:val="pt-PT"/>
        </w:rPr>
        <w:t>condições de cultura</w:t>
      </w:r>
      <w:r>
        <w:rPr>
          <w:lang w:val="pt-PT"/>
        </w:rPr>
        <w:t xml:space="preserve">, a expressão </w:t>
      </w:r>
      <w:r>
        <w:rPr>
          <w:rStyle w:val="hps"/>
          <w:lang w:val="pt-PT"/>
        </w:rPr>
        <w:t>ou não</w:t>
      </w:r>
      <w:r>
        <w:rPr>
          <w:lang w:val="pt-PT"/>
        </w:rPr>
        <w:t xml:space="preserve"> </w:t>
      </w:r>
      <w:r>
        <w:rPr>
          <w:rStyle w:val="hps"/>
          <w:lang w:val="pt-PT"/>
        </w:rPr>
        <w:t>para alguns</w:t>
      </w:r>
      <w:r>
        <w:rPr>
          <w:lang w:val="pt-PT"/>
        </w:rPr>
        <w:t xml:space="preserve"> </w:t>
      </w:r>
      <w:r>
        <w:rPr>
          <w:rStyle w:val="hps"/>
          <w:lang w:val="pt-PT"/>
        </w:rPr>
        <w:t>marcadores de superfície específicos</w:t>
      </w:r>
      <w:r>
        <w:rPr>
          <w:lang w:val="pt-PT"/>
        </w:rPr>
        <w:t xml:space="preserve"> </w:t>
      </w:r>
      <w:r>
        <w:rPr>
          <w:rStyle w:val="hps"/>
          <w:lang w:val="pt-PT"/>
        </w:rPr>
        <w:t>e apresentar</w:t>
      </w:r>
      <w:r>
        <w:rPr>
          <w:lang w:val="pt-PT"/>
        </w:rPr>
        <w:t xml:space="preserve"> </w:t>
      </w:r>
      <w:r>
        <w:rPr>
          <w:rStyle w:val="hps"/>
          <w:lang w:val="pt-PT"/>
        </w:rPr>
        <w:t>a capacidade</w:t>
      </w:r>
      <w:r>
        <w:rPr>
          <w:lang w:val="pt-PT"/>
        </w:rPr>
        <w:t xml:space="preserve"> </w:t>
      </w:r>
      <w:r>
        <w:rPr>
          <w:rStyle w:val="hps"/>
          <w:lang w:val="pt-PT"/>
        </w:rPr>
        <w:t>de se diferenciarem em</w:t>
      </w:r>
      <w:r>
        <w:rPr>
          <w:lang w:val="pt-PT"/>
        </w:rPr>
        <w:t xml:space="preserve"> </w:t>
      </w:r>
      <w:r>
        <w:rPr>
          <w:rStyle w:val="hps"/>
          <w:lang w:val="pt-PT"/>
        </w:rPr>
        <w:t>osteoblastos,</w:t>
      </w:r>
      <w:r>
        <w:rPr>
          <w:lang w:val="pt-PT"/>
        </w:rPr>
        <w:t xml:space="preserve"> </w:t>
      </w:r>
      <w:r>
        <w:rPr>
          <w:rStyle w:val="hps"/>
          <w:lang w:val="pt-PT"/>
        </w:rPr>
        <w:t>adipócitos e</w:t>
      </w:r>
      <w:r>
        <w:rPr>
          <w:lang w:val="pt-PT"/>
        </w:rPr>
        <w:t xml:space="preserve"> </w:t>
      </w:r>
      <w:r>
        <w:rPr>
          <w:rStyle w:val="hps"/>
          <w:lang w:val="pt-PT"/>
        </w:rPr>
        <w:t>condroblastos</w:t>
      </w:r>
      <w:r>
        <w:rPr>
          <w:lang w:val="pt-PT"/>
        </w:rPr>
        <w:t xml:space="preserve"> </w:t>
      </w:r>
      <w:r w:rsidRPr="002F2962">
        <w:rPr>
          <w:rStyle w:val="hps"/>
          <w:i/>
          <w:lang w:val="pt-PT"/>
        </w:rPr>
        <w:t>in vitro</w:t>
      </w:r>
      <w:r>
        <w:rPr>
          <w:rStyle w:val="hps"/>
          <w:lang w:val="pt-PT"/>
        </w:rPr>
        <w:t xml:space="preserve"> (</w:t>
      </w:r>
      <w:r>
        <w:rPr>
          <w:lang w:val="pt-PT"/>
        </w:rPr>
        <w:t xml:space="preserve">DOMINICI </w:t>
      </w:r>
      <w:r>
        <w:rPr>
          <w:rStyle w:val="hps"/>
          <w:lang w:val="pt-PT"/>
        </w:rPr>
        <w:t>et al.</w:t>
      </w:r>
      <w:r>
        <w:rPr>
          <w:lang w:val="pt-PT"/>
        </w:rPr>
        <w:t xml:space="preserve"> </w:t>
      </w:r>
      <w:r>
        <w:rPr>
          <w:rStyle w:val="hps"/>
          <w:lang w:val="pt-PT"/>
        </w:rPr>
        <w:t>2006).</w:t>
      </w:r>
      <w:r w:rsidR="00C16627">
        <w:rPr>
          <w:rStyle w:val="hps"/>
          <w:lang w:val="pt-PT"/>
        </w:rPr>
        <w:t xml:space="preserve"> </w:t>
      </w:r>
      <w:r>
        <w:rPr>
          <w:rStyle w:val="hps"/>
          <w:lang w:val="pt-PT"/>
        </w:rPr>
        <w:lastRenderedPageBreak/>
        <w:t>Uma</w:t>
      </w:r>
      <w:r>
        <w:rPr>
          <w:lang w:val="pt-PT"/>
        </w:rPr>
        <w:t xml:space="preserve"> </w:t>
      </w:r>
      <w:r>
        <w:rPr>
          <w:rStyle w:val="hps"/>
          <w:lang w:val="pt-PT"/>
        </w:rPr>
        <w:t>grande dificuldade</w:t>
      </w:r>
      <w:r>
        <w:rPr>
          <w:lang w:val="pt-PT"/>
        </w:rPr>
        <w:t xml:space="preserve"> </w:t>
      </w:r>
      <w:r>
        <w:rPr>
          <w:rStyle w:val="hps"/>
          <w:lang w:val="pt-PT"/>
        </w:rPr>
        <w:t>para a caracterização de</w:t>
      </w:r>
      <w:r>
        <w:rPr>
          <w:lang w:val="pt-PT"/>
        </w:rPr>
        <w:t xml:space="preserve"> </w:t>
      </w:r>
      <w:r>
        <w:rPr>
          <w:rStyle w:val="hps"/>
          <w:lang w:val="pt-PT"/>
        </w:rPr>
        <w:t>ADSCs</w:t>
      </w:r>
      <w:r>
        <w:rPr>
          <w:lang w:val="pt-PT"/>
        </w:rPr>
        <w:t xml:space="preserve"> </w:t>
      </w:r>
      <w:r>
        <w:rPr>
          <w:rStyle w:val="hps"/>
          <w:lang w:val="pt-PT"/>
        </w:rPr>
        <w:t>em</w:t>
      </w:r>
      <w:r>
        <w:rPr>
          <w:lang w:val="pt-PT"/>
        </w:rPr>
        <w:t xml:space="preserve"> </w:t>
      </w:r>
      <w:r>
        <w:rPr>
          <w:rStyle w:val="hps"/>
          <w:lang w:val="pt-PT"/>
        </w:rPr>
        <w:t>medicina veterinária</w:t>
      </w:r>
      <w:r>
        <w:rPr>
          <w:lang w:val="pt-PT"/>
        </w:rPr>
        <w:t xml:space="preserve"> </w:t>
      </w:r>
      <w:r>
        <w:rPr>
          <w:rStyle w:val="hps"/>
          <w:lang w:val="pt-PT"/>
        </w:rPr>
        <w:t>é a</w:t>
      </w:r>
      <w:r>
        <w:rPr>
          <w:lang w:val="pt-PT"/>
        </w:rPr>
        <w:t xml:space="preserve"> </w:t>
      </w:r>
      <w:r>
        <w:rPr>
          <w:rStyle w:val="hps"/>
          <w:lang w:val="pt-PT"/>
        </w:rPr>
        <w:t>baixa disponibilidade de</w:t>
      </w:r>
      <w:r>
        <w:rPr>
          <w:lang w:val="pt-PT"/>
        </w:rPr>
        <w:t xml:space="preserve"> </w:t>
      </w:r>
      <w:r>
        <w:rPr>
          <w:rStyle w:val="hps"/>
          <w:lang w:val="pt-PT"/>
        </w:rPr>
        <w:t>anticorpos monoclonais específicos</w:t>
      </w:r>
      <w:r>
        <w:rPr>
          <w:lang w:val="pt-PT"/>
        </w:rPr>
        <w:t xml:space="preserve"> </w:t>
      </w:r>
      <w:r>
        <w:rPr>
          <w:rStyle w:val="hps"/>
          <w:lang w:val="pt-PT"/>
        </w:rPr>
        <w:t>(CARVALHO</w:t>
      </w:r>
      <w:r>
        <w:rPr>
          <w:lang w:val="pt-PT"/>
        </w:rPr>
        <w:t xml:space="preserve"> </w:t>
      </w:r>
      <w:r>
        <w:rPr>
          <w:rStyle w:val="hps"/>
          <w:lang w:val="pt-PT"/>
        </w:rPr>
        <w:t>et</w:t>
      </w:r>
      <w:r>
        <w:rPr>
          <w:lang w:val="pt-PT"/>
        </w:rPr>
        <w:t xml:space="preserve"> </w:t>
      </w:r>
      <w:r>
        <w:rPr>
          <w:rStyle w:val="hps"/>
          <w:lang w:val="pt-PT"/>
        </w:rPr>
        <w:t>al., 2009).</w:t>
      </w:r>
    </w:p>
    <w:p w14:paraId="02FFF5A4" w14:textId="77777777" w:rsidR="00DB7538" w:rsidRPr="00073E26" w:rsidRDefault="00DB7538" w:rsidP="001205E2">
      <w:pPr>
        <w:spacing w:line="480" w:lineRule="auto"/>
        <w:ind w:firstLine="567"/>
        <w:jc w:val="both"/>
        <w:rPr>
          <w:b/>
        </w:rPr>
      </w:pPr>
      <w:r w:rsidRPr="00073E26">
        <w:t xml:space="preserve">O objetivo deste trabalho foi estabelecer um protocolo de </w:t>
      </w:r>
      <w:r>
        <w:t xml:space="preserve">isolamento, </w:t>
      </w:r>
      <w:r w:rsidRPr="00073E26">
        <w:t>cultivo</w:t>
      </w:r>
      <w:r>
        <w:t xml:space="preserve"> e caracterização</w:t>
      </w:r>
      <w:r w:rsidRPr="00073E26">
        <w:t xml:space="preserve"> das células-tronco </w:t>
      </w:r>
      <w:proofErr w:type="spellStart"/>
      <w:r w:rsidRPr="00073E26">
        <w:t>mesenquimais</w:t>
      </w:r>
      <w:proofErr w:type="spellEnd"/>
      <w:r w:rsidRPr="00073E26">
        <w:t xml:space="preserve"> advindas do tecido adiposo de equinos que possibilite viabilidade e concentração celular satisfatórias para realização de terapia com células-tronco nesta espécie.</w:t>
      </w:r>
    </w:p>
    <w:p w14:paraId="307F426F" w14:textId="77777777" w:rsidR="00DB7538" w:rsidRPr="00073E26" w:rsidRDefault="00DB7538" w:rsidP="001205E2">
      <w:pPr>
        <w:spacing w:line="480" w:lineRule="auto"/>
        <w:ind w:firstLine="567"/>
        <w:jc w:val="both"/>
        <w:rPr>
          <w:b/>
        </w:rPr>
      </w:pPr>
    </w:p>
    <w:p w14:paraId="1D247C76" w14:textId="77777777" w:rsidR="00DB7538" w:rsidRPr="00073E26" w:rsidRDefault="00DB7538" w:rsidP="001205E2">
      <w:pPr>
        <w:spacing w:line="480" w:lineRule="auto"/>
        <w:ind w:firstLine="567"/>
        <w:jc w:val="center"/>
        <w:outlineLvl w:val="0"/>
        <w:rPr>
          <w:b/>
        </w:rPr>
      </w:pPr>
      <w:r w:rsidRPr="00073E26">
        <w:rPr>
          <w:b/>
        </w:rPr>
        <w:t>MATERIAL E MÉTODOS</w:t>
      </w:r>
    </w:p>
    <w:p w14:paraId="1BC78712" w14:textId="77777777" w:rsidR="00DB7538" w:rsidRPr="00073E26" w:rsidRDefault="00DB7538" w:rsidP="001205E2">
      <w:pPr>
        <w:spacing w:line="480" w:lineRule="auto"/>
        <w:ind w:firstLine="567"/>
        <w:jc w:val="both"/>
        <w:rPr>
          <w:b/>
        </w:rPr>
      </w:pPr>
    </w:p>
    <w:p w14:paraId="50958CF6" w14:textId="77777777" w:rsidR="00DB7538" w:rsidRPr="00073E26" w:rsidRDefault="00DB7538" w:rsidP="001205E2">
      <w:pPr>
        <w:spacing w:line="480" w:lineRule="auto"/>
        <w:ind w:firstLine="567"/>
        <w:jc w:val="both"/>
        <w:rPr>
          <w:rFonts w:eastAsia="Arial Unicode MS"/>
        </w:rPr>
      </w:pPr>
      <w:r w:rsidRPr="00073E26">
        <w:rPr>
          <w:rFonts w:eastAsia="Arial Unicode MS"/>
        </w:rPr>
        <w:t xml:space="preserve">A coleta de tecido adiposo foi realizada no Hospital Veterinário de Grandes Animais Universidade de Brasília </w:t>
      </w:r>
      <w:r>
        <w:rPr>
          <w:rFonts w:eastAsia="Arial Unicode MS"/>
        </w:rPr>
        <w:t>(FAV/UnB), Brasília- DF,</w:t>
      </w:r>
      <w:r w:rsidRPr="00073E26">
        <w:rPr>
          <w:rFonts w:eastAsia="Arial Unicode MS"/>
        </w:rPr>
        <w:t xml:space="preserve"> e o isolamento e cultivo das CT foram realizados no Laboratório de Reprodução e Biotecnologia Animal (FAV/UnB), baseado no protocolo preconizado por </w:t>
      </w:r>
      <w:proofErr w:type="spellStart"/>
      <w:r w:rsidRPr="00073E26">
        <w:rPr>
          <w:rFonts w:eastAsia="Arial Unicode MS"/>
        </w:rPr>
        <w:t>Nardi</w:t>
      </w:r>
      <w:proofErr w:type="spellEnd"/>
      <w:r w:rsidRPr="00073E26">
        <w:rPr>
          <w:rFonts w:eastAsia="Arial Unicode MS"/>
        </w:rPr>
        <w:t xml:space="preserve"> e Meirelles (2006). As CTM foram provenientes de tecido adiposo da região glútea </w:t>
      </w:r>
      <w:proofErr w:type="spellStart"/>
      <w:r w:rsidRPr="00073E26">
        <w:rPr>
          <w:rFonts w:eastAsia="Arial Unicode MS"/>
        </w:rPr>
        <w:t>caudodorsal</w:t>
      </w:r>
      <w:proofErr w:type="spellEnd"/>
      <w:r w:rsidRPr="00073E26">
        <w:rPr>
          <w:rFonts w:eastAsia="Arial Unicode MS"/>
        </w:rPr>
        <w:t xml:space="preserve"> </w:t>
      </w:r>
      <w:proofErr w:type="spellStart"/>
      <w:r w:rsidRPr="00073E26">
        <w:rPr>
          <w:rFonts w:eastAsia="Arial Unicode MS"/>
        </w:rPr>
        <w:t>paraxial</w:t>
      </w:r>
      <w:proofErr w:type="spellEnd"/>
      <w:r w:rsidRPr="00073E26">
        <w:rPr>
          <w:rFonts w:eastAsia="Arial Unicode MS"/>
        </w:rPr>
        <w:t xml:space="preserve"> (Figura </w:t>
      </w:r>
      <w:r>
        <w:rPr>
          <w:rFonts w:eastAsia="Arial Unicode MS"/>
        </w:rPr>
        <w:t>1</w:t>
      </w:r>
      <w:r w:rsidRPr="00073E26">
        <w:rPr>
          <w:rFonts w:eastAsia="Arial Unicode MS"/>
        </w:rPr>
        <w:t xml:space="preserve">A). Para tal, foram utilizados cinco equinos hígidos, sem raça definida, de aproximadamente cinco anos de idade.  Estes foram mantidos em estação, contidos em </w:t>
      </w:r>
      <w:proofErr w:type="spellStart"/>
      <w:r w:rsidRPr="00073E26">
        <w:rPr>
          <w:rFonts w:eastAsia="Arial Unicode MS"/>
        </w:rPr>
        <w:t>bretes</w:t>
      </w:r>
      <w:proofErr w:type="spellEnd"/>
      <w:r w:rsidRPr="00073E26">
        <w:rPr>
          <w:rFonts w:eastAsia="Arial Unicode MS"/>
        </w:rPr>
        <w:t xml:space="preserve"> e sedados com </w:t>
      </w:r>
      <w:proofErr w:type="spellStart"/>
      <w:r w:rsidRPr="00073E26">
        <w:rPr>
          <w:rFonts w:eastAsia="Arial Unicode MS"/>
        </w:rPr>
        <w:t>detomidina</w:t>
      </w:r>
      <w:proofErr w:type="spellEnd"/>
      <w:r w:rsidRPr="00073E26">
        <w:rPr>
          <w:rFonts w:eastAsia="Arial Unicode MS"/>
        </w:rPr>
        <w:t xml:space="preserve"> a 0,02 mg/kg de peso vivo por via intravenosa. Foram coletados 10 g de tecido adiposo subcutâneo mediante incisão em meia lua de aproximadamente 10 cm (Figura </w:t>
      </w:r>
      <w:r>
        <w:rPr>
          <w:rFonts w:eastAsia="Arial Unicode MS"/>
        </w:rPr>
        <w:t>1</w:t>
      </w:r>
      <w:r w:rsidRPr="00073E26">
        <w:rPr>
          <w:rFonts w:eastAsia="Arial Unicode MS"/>
        </w:rPr>
        <w:t xml:space="preserve">B), colocado em placa de Petri estéril e pesado em balança de precisão. </w:t>
      </w:r>
    </w:p>
    <w:p w14:paraId="144DA7E4" w14:textId="77777777" w:rsidR="00DB7538" w:rsidRPr="00073E26" w:rsidRDefault="00DB7538" w:rsidP="001205E2">
      <w:pPr>
        <w:spacing w:line="480" w:lineRule="auto"/>
        <w:ind w:firstLine="567"/>
        <w:jc w:val="both"/>
        <w:rPr>
          <w:rFonts w:eastAsia="Arial Unicode MS"/>
        </w:rPr>
      </w:pPr>
      <w:r w:rsidRPr="00170AC0">
        <w:rPr>
          <w:rFonts w:eastAsia="Arial Unicode MS"/>
        </w:rPr>
        <w:t xml:space="preserve">O tecido coletado foi colocado em um tubo cônico de 50 </w:t>
      </w:r>
      <w:proofErr w:type="spellStart"/>
      <w:r w:rsidRPr="00170AC0">
        <w:rPr>
          <w:rFonts w:eastAsia="Arial Unicode MS"/>
        </w:rPr>
        <w:t>mL</w:t>
      </w:r>
      <w:proofErr w:type="spellEnd"/>
      <w:r w:rsidRPr="00170AC0">
        <w:rPr>
          <w:rFonts w:eastAsia="Arial Unicode MS"/>
        </w:rPr>
        <w:t xml:space="preserve"> contendo solução de transporte (</w:t>
      </w:r>
      <w:proofErr w:type="spellStart"/>
      <w:r w:rsidRPr="00170AC0">
        <w:t>Dulbecco’s</w:t>
      </w:r>
      <w:proofErr w:type="spellEnd"/>
      <w:r w:rsidR="00B15028">
        <w:t xml:space="preserve"> </w:t>
      </w:r>
      <w:proofErr w:type="spellStart"/>
      <w:r w:rsidR="00B15028">
        <w:t>Modified</w:t>
      </w:r>
      <w:proofErr w:type="spellEnd"/>
      <w:r w:rsidR="00B15028">
        <w:t xml:space="preserve"> </w:t>
      </w:r>
      <w:proofErr w:type="spellStart"/>
      <w:r w:rsidR="00B15028">
        <w:t>Eagle’s</w:t>
      </w:r>
      <w:proofErr w:type="spellEnd"/>
      <w:r w:rsidR="00B15028">
        <w:t xml:space="preserve"> </w:t>
      </w:r>
      <w:proofErr w:type="spellStart"/>
      <w:r w:rsidR="00B15028">
        <w:t>Medium</w:t>
      </w:r>
      <w:proofErr w:type="spellEnd"/>
      <w:r w:rsidR="00B15028">
        <w:t xml:space="preserve"> (DMEM)</w:t>
      </w:r>
      <w:r w:rsidRPr="00170AC0">
        <w:t xml:space="preserve"> </w:t>
      </w:r>
      <w:r w:rsidR="00B15028">
        <w:t>(</w:t>
      </w:r>
      <w:proofErr w:type="spellStart"/>
      <w:r w:rsidRPr="00170AC0">
        <w:t>Gibco</w:t>
      </w:r>
      <w:proofErr w:type="spellEnd"/>
      <w:r w:rsidRPr="00170AC0">
        <w:t xml:space="preserve">, </w:t>
      </w:r>
      <w:proofErr w:type="spellStart"/>
      <w:r w:rsidRPr="00170AC0">
        <w:t>Invitrogen</w:t>
      </w:r>
      <w:proofErr w:type="spellEnd"/>
      <w:r w:rsidRPr="00170AC0">
        <w:t xml:space="preserve">, </w:t>
      </w:r>
      <w:proofErr w:type="spellStart"/>
      <w:r w:rsidRPr="00170AC0">
        <w:t>California</w:t>
      </w:r>
      <w:proofErr w:type="spellEnd"/>
      <w:r w:rsidRPr="00170AC0">
        <w:t>, USA</w:t>
      </w:r>
      <w:r w:rsidR="00B15028">
        <w:t>) e</w:t>
      </w:r>
      <w:r w:rsidRPr="00170AC0">
        <w:t xml:space="preserve">  anti</w:t>
      </w:r>
      <w:r w:rsidR="00B15028">
        <w:t xml:space="preserve">biótico e </w:t>
      </w:r>
      <w:proofErr w:type="spellStart"/>
      <w:r w:rsidR="00B15028">
        <w:t>antimicótico</w:t>
      </w:r>
      <w:proofErr w:type="spellEnd"/>
      <w:r w:rsidR="00B15028">
        <w:t xml:space="preserve"> (AT/AM) (</w:t>
      </w:r>
      <w:proofErr w:type="spellStart"/>
      <w:r w:rsidRPr="00170AC0">
        <w:t>Gibco</w:t>
      </w:r>
      <w:proofErr w:type="spellEnd"/>
      <w:r w:rsidRPr="00170AC0">
        <w:t xml:space="preserve">, </w:t>
      </w:r>
      <w:proofErr w:type="spellStart"/>
      <w:r w:rsidRPr="00170AC0">
        <w:t>Invitrogen</w:t>
      </w:r>
      <w:proofErr w:type="spellEnd"/>
      <w:r w:rsidRPr="00170AC0">
        <w:t xml:space="preserve">, </w:t>
      </w:r>
      <w:proofErr w:type="spellStart"/>
      <w:r w:rsidRPr="00170AC0">
        <w:t>California</w:t>
      </w:r>
      <w:proofErr w:type="spellEnd"/>
      <w:r w:rsidRPr="00170AC0">
        <w:t>, USA</w:t>
      </w:r>
      <w:r w:rsidR="00B15028">
        <w:t>))</w:t>
      </w:r>
      <w:r w:rsidRPr="00170AC0">
        <w:rPr>
          <w:rFonts w:eastAsia="Arial Unicode MS"/>
        </w:rPr>
        <w:t xml:space="preserve"> e mantido a 8˚C., sendo imediatamente levado refrigerado ao laboratório para a sala de cultivo celular em fluxo laminar. O tecido foi lavado com tampão fosfato </w:t>
      </w:r>
      <w:r w:rsidR="00B15028">
        <w:rPr>
          <w:rFonts w:eastAsia="Arial Unicode MS"/>
        </w:rPr>
        <w:t xml:space="preserve">salina </w:t>
      </w:r>
      <w:r w:rsidRPr="00170AC0">
        <w:rPr>
          <w:rFonts w:eastAsia="Arial Unicode MS"/>
        </w:rPr>
        <w:t>(PBS</w:t>
      </w:r>
      <w:r w:rsidRPr="00170AC0">
        <w:t xml:space="preserve"> </w:t>
      </w:r>
      <w:proofErr w:type="spellStart"/>
      <w:r w:rsidRPr="00170AC0">
        <w:t>Gibco</w:t>
      </w:r>
      <w:proofErr w:type="spellEnd"/>
      <w:r w:rsidRPr="00170AC0">
        <w:t xml:space="preserve">, </w:t>
      </w:r>
      <w:proofErr w:type="spellStart"/>
      <w:r w:rsidRPr="00170AC0">
        <w:t>Invitrogen</w:t>
      </w:r>
      <w:proofErr w:type="spellEnd"/>
      <w:r w:rsidRPr="00170AC0">
        <w:t xml:space="preserve">, </w:t>
      </w:r>
      <w:proofErr w:type="spellStart"/>
      <w:r w:rsidRPr="00170AC0">
        <w:t>California</w:t>
      </w:r>
      <w:proofErr w:type="spellEnd"/>
      <w:r w:rsidRPr="00170AC0">
        <w:t>, USA</w:t>
      </w:r>
      <w:r w:rsidRPr="00170AC0">
        <w:rPr>
          <w:rFonts w:eastAsia="Arial Unicode MS"/>
        </w:rPr>
        <w:t xml:space="preserve">) e transferido para uma placa de </w:t>
      </w:r>
      <w:proofErr w:type="spellStart"/>
      <w:r w:rsidRPr="00170AC0">
        <w:rPr>
          <w:rFonts w:eastAsia="Arial Unicode MS"/>
        </w:rPr>
        <w:t>petri</w:t>
      </w:r>
      <w:proofErr w:type="spellEnd"/>
      <w:r w:rsidRPr="00170AC0">
        <w:rPr>
          <w:rFonts w:eastAsia="Arial Unicode MS"/>
        </w:rPr>
        <w:t xml:space="preserve">, onde foi fracionado com auxílio de </w:t>
      </w:r>
      <w:r w:rsidRPr="00170AC0">
        <w:rPr>
          <w:rFonts w:eastAsia="Arial Unicode MS"/>
        </w:rPr>
        <w:lastRenderedPageBreak/>
        <w:t xml:space="preserve">pinça anatômica e bisturi. </w:t>
      </w:r>
      <w:r>
        <w:rPr>
          <w:rFonts w:eastAsia="Arial Unicode MS"/>
          <w:noProof/>
          <w:lang w:val="en-US" w:eastAsia="en-US"/>
        </w:rPr>
        <mc:AlternateContent>
          <mc:Choice Requires="wps">
            <w:drawing>
              <wp:anchor distT="0" distB="0" distL="114300" distR="114300" simplePos="0" relativeHeight="251662336" behindDoc="0" locked="0" layoutInCell="1" allowOverlap="1" wp14:anchorId="0030DBD9" wp14:editId="6D6EB6E5">
                <wp:simplePos x="0" y="0"/>
                <wp:positionH relativeFrom="column">
                  <wp:posOffset>-3082925</wp:posOffset>
                </wp:positionH>
                <wp:positionV relativeFrom="paragraph">
                  <wp:posOffset>418465</wp:posOffset>
                </wp:positionV>
                <wp:extent cx="308610" cy="262255"/>
                <wp:effectExtent l="0" t="0" r="0" b="0"/>
                <wp:wrapNone/>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E317" w14:textId="77777777" w:rsidR="00707BDB" w:rsidRPr="00D34D48" w:rsidRDefault="00707BDB" w:rsidP="00DB7538">
                            <w:pPr>
                              <w:rPr>
                                <w:b/>
                              </w:rPr>
                            </w:pPr>
                            <w:r>
                              <w:rPr>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aixa de texto 22" o:spid="_x0000_s1026" type="#_x0000_t202" style="position:absolute;left:0;text-align:left;margin-left:-242.7pt;margin-top:32.95pt;width:24.3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" filled="f" stroked="f">
                <v:textbox>
                  <w:txbxContent>
                    <w:p w14:paraId="392BE317" w14:textId="77777777" w:rsidR="00707BDB" w:rsidRPr="00D34D48" w:rsidRDefault="00707BDB" w:rsidP="00DB7538">
                      <w:pPr>
                        <w:rPr>
                          <w:b/>
                        </w:rPr>
                      </w:pPr>
                      <w:r>
                        <w:rPr>
                          <w:b/>
                        </w:rPr>
                        <w:t>C</w:t>
                      </w:r>
                    </w:p>
                  </w:txbxContent>
                </v:textbox>
              </v:shape>
            </w:pict>
          </mc:Fallback>
        </mc:AlternateContent>
      </w:r>
      <w:r w:rsidRPr="00170AC0">
        <w:rPr>
          <w:rFonts w:eastAsia="Arial Unicode MS"/>
        </w:rPr>
        <w:t xml:space="preserve">Em seguida, o tecido foi colocado em tubo cônico de 50 </w:t>
      </w:r>
      <w:proofErr w:type="spellStart"/>
      <w:r w:rsidRPr="00170AC0">
        <w:rPr>
          <w:rFonts w:eastAsia="Arial Unicode MS"/>
        </w:rPr>
        <w:t>mL</w:t>
      </w:r>
      <w:proofErr w:type="spellEnd"/>
      <w:r w:rsidRPr="00170AC0">
        <w:rPr>
          <w:rFonts w:eastAsia="Arial Unicode MS"/>
        </w:rPr>
        <w:t xml:space="preserve">, contendo 10 </w:t>
      </w:r>
      <w:proofErr w:type="spellStart"/>
      <w:r w:rsidRPr="00170AC0">
        <w:rPr>
          <w:rFonts w:eastAsia="Arial Unicode MS"/>
        </w:rPr>
        <w:t>mL</w:t>
      </w:r>
      <w:proofErr w:type="spellEnd"/>
      <w:r w:rsidRPr="00170AC0">
        <w:rPr>
          <w:rFonts w:eastAsia="Arial Unicode MS"/>
        </w:rPr>
        <w:t xml:space="preserve"> de tripsina 0,05%</w:t>
      </w:r>
      <w:r w:rsidR="00B15028">
        <w:rPr>
          <w:rFonts w:eastAsia="Arial Unicode MS"/>
        </w:rPr>
        <w:t xml:space="preserve"> </w:t>
      </w:r>
      <w:r w:rsidR="00B15028">
        <w:t>(</w:t>
      </w:r>
      <w:proofErr w:type="spellStart"/>
      <w:r w:rsidR="00B15028" w:rsidRPr="00170AC0">
        <w:t>Gibco</w:t>
      </w:r>
      <w:proofErr w:type="spellEnd"/>
      <w:r w:rsidR="00B15028" w:rsidRPr="00170AC0">
        <w:t xml:space="preserve">, </w:t>
      </w:r>
      <w:proofErr w:type="spellStart"/>
      <w:r w:rsidR="00B15028" w:rsidRPr="00170AC0">
        <w:t>Invitrogen</w:t>
      </w:r>
      <w:proofErr w:type="spellEnd"/>
      <w:r w:rsidR="00B15028" w:rsidRPr="00170AC0">
        <w:t xml:space="preserve">, </w:t>
      </w:r>
      <w:proofErr w:type="spellStart"/>
      <w:r w:rsidR="00B15028" w:rsidRPr="00170AC0">
        <w:t>California</w:t>
      </w:r>
      <w:proofErr w:type="spellEnd"/>
      <w:r w:rsidR="00B15028" w:rsidRPr="00170AC0">
        <w:t>, USA</w:t>
      </w:r>
      <w:r w:rsidR="00B15028">
        <w:t>)</w:t>
      </w:r>
      <w:r w:rsidRPr="00170AC0">
        <w:rPr>
          <w:rFonts w:eastAsia="Arial Unicode MS"/>
        </w:rPr>
        <w:t xml:space="preserve">, previamente aquecida a 37ºC, sendo mantidos na mesma temperatura em banho-maria por 30 minutos. O tecido adiposo foi transferido para outro tubo cônico de 50 </w:t>
      </w:r>
      <w:proofErr w:type="spellStart"/>
      <w:r w:rsidRPr="00170AC0">
        <w:rPr>
          <w:rFonts w:eastAsia="Arial Unicode MS"/>
        </w:rPr>
        <w:t>mL</w:t>
      </w:r>
      <w:proofErr w:type="spellEnd"/>
      <w:r w:rsidRPr="00170AC0">
        <w:rPr>
          <w:rFonts w:eastAsia="Arial Unicode MS"/>
        </w:rPr>
        <w:t xml:space="preserve"> contendo </w:t>
      </w:r>
      <w:proofErr w:type="spellStart"/>
      <w:r w:rsidRPr="00170AC0">
        <w:rPr>
          <w:rFonts w:eastAsia="Arial Unicode MS"/>
        </w:rPr>
        <w:t>colagenase</w:t>
      </w:r>
      <w:proofErr w:type="spellEnd"/>
      <w:r w:rsidRPr="00170AC0">
        <w:rPr>
          <w:rFonts w:eastAsia="Arial Unicode MS"/>
        </w:rPr>
        <w:t xml:space="preserve"> tipo I 0,3%</w:t>
      </w:r>
      <w:r w:rsidR="00B15028">
        <w:rPr>
          <w:rFonts w:eastAsia="Arial Unicode MS"/>
        </w:rPr>
        <w:t xml:space="preserve"> </w:t>
      </w:r>
      <w:r w:rsidR="00B15028">
        <w:t>(</w:t>
      </w:r>
      <w:proofErr w:type="spellStart"/>
      <w:r w:rsidR="00B15028" w:rsidRPr="00170AC0">
        <w:t>Gibco</w:t>
      </w:r>
      <w:proofErr w:type="spellEnd"/>
      <w:r w:rsidR="00B15028" w:rsidRPr="00170AC0">
        <w:t xml:space="preserve">, </w:t>
      </w:r>
      <w:proofErr w:type="spellStart"/>
      <w:r w:rsidR="00B15028" w:rsidRPr="00170AC0">
        <w:t>Invitrogen</w:t>
      </w:r>
      <w:proofErr w:type="spellEnd"/>
      <w:r w:rsidR="00B15028" w:rsidRPr="00170AC0">
        <w:t xml:space="preserve">, </w:t>
      </w:r>
      <w:proofErr w:type="spellStart"/>
      <w:r w:rsidR="00B15028" w:rsidRPr="00170AC0">
        <w:t>California</w:t>
      </w:r>
      <w:proofErr w:type="spellEnd"/>
      <w:r w:rsidR="00B15028" w:rsidRPr="00170AC0">
        <w:t>, USA</w:t>
      </w:r>
      <w:r w:rsidR="00B15028">
        <w:t>)</w:t>
      </w:r>
      <w:r w:rsidRPr="00170AC0">
        <w:rPr>
          <w:rFonts w:eastAsia="Arial Unicode MS"/>
        </w:rPr>
        <w:t xml:space="preserve"> na proporção de</w:t>
      </w:r>
      <w:r w:rsidRPr="001B273A">
        <w:rPr>
          <w:rFonts w:eastAsia="Arial Unicode MS"/>
        </w:rPr>
        <w:t xml:space="preserve"> 1:3 (</w:t>
      </w:r>
      <w:r w:rsidRPr="00170AC0">
        <w:rPr>
          <w:rFonts w:eastAsia="Arial Unicode MS"/>
        </w:rPr>
        <w:t xml:space="preserve">volume de </w:t>
      </w:r>
      <w:proofErr w:type="spellStart"/>
      <w:r w:rsidRPr="00170AC0">
        <w:rPr>
          <w:rFonts w:eastAsia="Arial Unicode MS"/>
        </w:rPr>
        <w:t>tecido:volume</w:t>
      </w:r>
      <w:proofErr w:type="spellEnd"/>
      <w:r w:rsidRPr="00170AC0">
        <w:rPr>
          <w:rFonts w:eastAsia="Arial Unicode MS"/>
        </w:rPr>
        <w:t xml:space="preserve"> de solução) e incubado em banho-maria a 37 ˚C por 30 minutos, sendo agitado a cada 10 minutos de incubação. Após a digestão enzimática, os fragmentos de tecido adiposo foram distribuídos em duas garrafas de cultivo de 25cm², juntamente com 1mL de </w:t>
      </w:r>
      <w:r w:rsidRPr="00170AC0">
        <w:t>soro fetal bovino</w:t>
      </w:r>
      <w:r w:rsidRPr="00170AC0">
        <w:rPr>
          <w:rFonts w:eastAsia="Arial Unicode MS"/>
        </w:rPr>
        <w:t xml:space="preserve"> (SFB</w:t>
      </w:r>
      <w:r w:rsidR="00B15028">
        <w:rPr>
          <w:rFonts w:eastAsia="Arial Unicode MS"/>
        </w:rPr>
        <w:t>) (</w:t>
      </w:r>
      <w:proofErr w:type="spellStart"/>
      <w:r w:rsidRPr="00170AC0">
        <w:t>Gibco</w:t>
      </w:r>
      <w:proofErr w:type="spellEnd"/>
      <w:r w:rsidRPr="00170AC0">
        <w:t xml:space="preserve">, </w:t>
      </w:r>
      <w:proofErr w:type="spellStart"/>
      <w:r w:rsidRPr="00170AC0">
        <w:t>Invitrogen</w:t>
      </w:r>
      <w:proofErr w:type="spellEnd"/>
      <w:r w:rsidRPr="00170AC0">
        <w:t xml:space="preserve">, </w:t>
      </w:r>
      <w:proofErr w:type="spellStart"/>
      <w:r w:rsidRPr="00170AC0">
        <w:t>California</w:t>
      </w:r>
      <w:proofErr w:type="spellEnd"/>
      <w:r w:rsidRPr="00170AC0">
        <w:t>, USA</w:t>
      </w:r>
      <w:r w:rsidR="00B15028">
        <w:t>)</w:t>
      </w:r>
      <w:r w:rsidRPr="00170AC0">
        <w:rPr>
          <w:rFonts w:eastAsia="Arial Unicode MS"/>
        </w:rPr>
        <w:t xml:space="preserve"> e 9 </w:t>
      </w:r>
      <w:proofErr w:type="spellStart"/>
      <w:r w:rsidRPr="00170AC0">
        <w:rPr>
          <w:rFonts w:eastAsia="Arial Unicode MS"/>
        </w:rPr>
        <w:t>mL</w:t>
      </w:r>
      <w:proofErr w:type="spellEnd"/>
      <w:r w:rsidRPr="00170AC0">
        <w:rPr>
          <w:rFonts w:eastAsia="Arial Unicode MS"/>
        </w:rPr>
        <w:t xml:space="preserve"> de </w:t>
      </w:r>
      <w:proofErr w:type="spellStart"/>
      <w:r w:rsidRPr="00170AC0">
        <w:rPr>
          <w:rFonts w:eastAsia="Arial Unicode MS"/>
        </w:rPr>
        <w:t>colagenase</w:t>
      </w:r>
      <w:proofErr w:type="spellEnd"/>
      <w:r w:rsidRPr="00170AC0">
        <w:rPr>
          <w:rFonts w:eastAsia="Arial Unicode MS"/>
        </w:rPr>
        <w:t xml:space="preserve"> tipo I 0,06%. As garrafas foram então incubadas em estufa umidificada com 5% de CO</w:t>
      </w:r>
      <w:r w:rsidRPr="00170AC0">
        <w:rPr>
          <w:rFonts w:eastAsia="Arial Unicode MS"/>
          <w:vertAlign w:val="subscript"/>
        </w:rPr>
        <w:t>2</w:t>
      </w:r>
      <w:r w:rsidRPr="00170AC0">
        <w:rPr>
          <w:rFonts w:eastAsia="Arial Unicode MS"/>
        </w:rPr>
        <w:t xml:space="preserve"> no ar a 37˚C, </w:t>
      </w:r>
      <w:r w:rsidRPr="00170AC0">
        <w:rPr>
          <w:rFonts w:eastAsia="Arial Unicode MS"/>
          <w:i/>
        </w:rPr>
        <w:t>overnight</w:t>
      </w:r>
      <w:r w:rsidRPr="00170AC0">
        <w:rPr>
          <w:rFonts w:eastAsia="Arial Unicode MS"/>
        </w:rPr>
        <w:t>.</w:t>
      </w:r>
      <w:r>
        <w:rPr>
          <w:rFonts w:eastAsia="Arial Unicode MS"/>
        </w:rPr>
        <w:t xml:space="preserve"> </w:t>
      </w:r>
    </w:p>
    <w:p w14:paraId="022E863C" w14:textId="77777777" w:rsidR="00DB7538" w:rsidRPr="00073E26" w:rsidRDefault="00DB7538" w:rsidP="001205E2">
      <w:pPr>
        <w:spacing w:line="480" w:lineRule="auto"/>
        <w:ind w:firstLine="567"/>
        <w:jc w:val="both"/>
        <w:rPr>
          <w:rFonts w:eastAsia="Arial Unicode MS"/>
        </w:rPr>
      </w:pPr>
      <w:r>
        <w:rPr>
          <w:rFonts w:eastAsia="Arial Unicode MS"/>
          <w:noProof/>
          <w:lang w:val="en-US" w:eastAsia="en-US"/>
        </w:rPr>
        <mc:AlternateContent>
          <mc:Choice Requires="wps">
            <w:drawing>
              <wp:anchor distT="0" distB="0" distL="114300" distR="114300" simplePos="0" relativeHeight="251663360" behindDoc="0" locked="0" layoutInCell="1" allowOverlap="1" wp14:anchorId="4B6B6FB2" wp14:editId="73A8D54E">
                <wp:simplePos x="0" y="0"/>
                <wp:positionH relativeFrom="column">
                  <wp:posOffset>-2299335</wp:posOffset>
                </wp:positionH>
                <wp:positionV relativeFrom="paragraph">
                  <wp:posOffset>301625</wp:posOffset>
                </wp:positionV>
                <wp:extent cx="308610" cy="262255"/>
                <wp:effectExtent l="0" t="2540" r="0" b="1905"/>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B8F2" w14:textId="77777777" w:rsidR="00707BDB" w:rsidRPr="00D34D48" w:rsidRDefault="00707BDB" w:rsidP="00DB7538">
                            <w:pPr>
                              <w:rPr>
                                <w:b/>
                              </w:rPr>
                            </w:pPr>
                            <w:r>
                              <w:rPr>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1" o:spid="_x0000_s1027" type="#_x0000_t202" style="position:absolute;left:0;text-align:left;margin-left:-181pt;margin-top:23.75pt;width:24.3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" filled="f" stroked="f">
                <v:textbox>
                  <w:txbxContent>
                    <w:p w14:paraId="00C1B8F2" w14:textId="77777777" w:rsidR="00707BDB" w:rsidRPr="00D34D48" w:rsidRDefault="00707BDB" w:rsidP="00DB7538">
                      <w:pPr>
                        <w:rPr>
                          <w:b/>
                        </w:rPr>
                      </w:pPr>
                      <w:r>
                        <w:rPr>
                          <w:b/>
                        </w:rPr>
                        <w:t>C</w:t>
                      </w:r>
                    </w:p>
                  </w:txbxContent>
                </v:textbox>
              </v:shape>
            </w:pict>
          </mc:Fallback>
        </mc:AlternateContent>
      </w:r>
      <w:r w:rsidRPr="00073E26">
        <w:rPr>
          <w:rFonts w:eastAsia="Arial Unicode MS"/>
        </w:rPr>
        <w:t xml:space="preserve">No dia seguinte, o conteúdo foi transferido para tubo cônico de 50 </w:t>
      </w:r>
      <w:proofErr w:type="spellStart"/>
      <w:r w:rsidRPr="00073E26">
        <w:rPr>
          <w:rFonts w:eastAsia="Arial Unicode MS"/>
        </w:rPr>
        <w:t>mL</w:t>
      </w:r>
      <w:proofErr w:type="spellEnd"/>
      <w:r w:rsidRPr="00073E26">
        <w:rPr>
          <w:rFonts w:eastAsia="Arial Unicode MS"/>
        </w:rPr>
        <w:t xml:space="preserve"> e </w:t>
      </w:r>
      <w:r w:rsidRPr="00073E26">
        <w:t xml:space="preserve">mantido sob agitação no </w:t>
      </w:r>
      <w:proofErr w:type="spellStart"/>
      <w:r w:rsidRPr="00073E26">
        <w:t>vórtex</w:t>
      </w:r>
      <w:proofErr w:type="spellEnd"/>
      <w:r w:rsidRPr="00073E26">
        <w:t xml:space="preserve"> por alguns segundos. Em seguida, as células foram filtradas com filtro de 70 µm e o restante do tecido adiposo foi descartado.</w:t>
      </w:r>
      <w:r w:rsidRPr="00073E26">
        <w:rPr>
          <w:rFonts w:eastAsia="Arial Unicode MS"/>
        </w:rPr>
        <w:t xml:space="preserve"> O conteúdo obtido pela filtragem foi centrifugado a 3000 rpm por 10 minutos em tubos cônico</w:t>
      </w:r>
      <w:r>
        <w:rPr>
          <w:rFonts w:eastAsia="Arial Unicode MS"/>
        </w:rPr>
        <w:t xml:space="preserve"> de 15 </w:t>
      </w:r>
      <w:proofErr w:type="spellStart"/>
      <w:r>
        <w:rPr>
          <w:rFonts w:eastAsia="Arial Unicode MS"/>
        </w:rPr>
        <w:t>mL</w:t>
      </w:r>
      <w:proofErr w:type="spellEnd"/>
      <w:r w:rsidRPr="00073E26">
        <w:rPr>
          <w:rFonts w:eastAsia="Arial Unicode MS"/>
        </w:rPr>
        <w:t xml:space="preserve">, sendo descartado o sobrenadante. O pellet obtido foi </w:t>
      </w:r>
      <w:proofErr w:type="spellStart"/>
      <w:r w:rsidRPr="00073E26">
        <w:rPr>
          <w:rFonts w:eastAsia="Arial Unicode MS"/>
        </w:rPr>
        <w:t>ressuspendido</w:t>
      </w:r>
      <w:proofErr w:type="spellEnd"/>
      <w:r w:rsidRPr="00073E26">
        <w:rPr>
          <w:rFonts w:eastAsia="Arial Unicode MS"/>
        </w:rPr>
        <w:t xml:space="preserve"> em 1mL de DMEM.</w:t>
      </w:r>
    </w:p>
    <w:p w14:paraId="4DE06C4F" w14:textId="77777777" w:rsidR="00DB7538" w:rsidRPr="0085694C" w:rsidRDefault="00DB7538" w:rsidP="001205E2">
      <w:pPr>
        <w:spacing w:line="480" w:lineRule="auto"/>
        <w:ind w:firstLine="567"/>
        <w:jc w:val="both"/>
        <w:rPr>
          <w:rFonts w:eastAsia="Arial Unicode MS"/>
        </w:rPr>
      </w:pPr>
      <w:r w:rsidRPr="00073E26">
        <w:rPr>
          <w:rFonts w:eastAsia="Arial Unicode MS"/>
        </w:rPr>
        <w:t xml:space="preserve">Foi colocado </w:t>
      </w:r>
      <w:r w:rsidRPr="00073E26">
        <w:t>500 µL da amostra</w:t>
      </w:r>
      <w:r w:rsidRPr="00073E26">
        <w:rPr>
          <w:rFonts w:eastAsia="Arial Unicode MS"/>
        </w:rPr>
        <w:t xml:space="preserve"> em garrafa de cultivo de 25cm², juntamente com cinco </w:t>
      </w:r>
      <w:proofErr w:type="spellStart"/>
      <w:r w:rsidRPr="00073E26">
        <w:rPr>
          <w:rFonts w:eastAsia="Arial Unicode MS"/>
        </w:rPr>
        <w:t>mL</w:t>
      </w:r>
      <w:proofErr w:type="spellEnd"/>
      <w:r w:rsidRPr="00073E26">
        <w:rPr>
          <w:rFonts w:eastAsia="Arial Unicode MS"/>
        </w:rPr>
        <w:t xml:space="preserve"> de meio de cultivo</w:t>
      </w:r>
      <w:r w:rsidR="00B15028">
        <w:rPr>
          <w:rFonts w:eastAsia="Arial Unicode MS"/>
        </w:rPr>
        <w:t xml:space="preserve"> completo</w:t>
      </w:r>
      <w:r w:rsidRPr="00073E26">
        <w:rPr>
          <w:rFonts w:eastAsia="Arial Unicode MS"/>
        </w:rPr>
        <w:t xml:space="preserve"> (</w:t>
      </w:r>
      <w:r w:rsidR="00B15028">
        <w:t xml:space="preserve">90% </w:t>
      </w:r>
      <w:r w:rsidRPr="00073E26">
        <w:t xml:space="preserve">DMEM, </w:t>
      </w:r>
      <w:r w:rsidR="00B15028">
        <w:t xml:space="preserve">10% </w:t>
      </w:r>
      <w:r w:rsidRPr="00073E26">
        <w:t xml:space="preserve">SFB, </w:t>
      </w:r>
      <w:r>
        <w:t xml:space="preserve">antibiótico e </w:t>
      </w:r>
      <w:proofErr w:type="spellStart"/>
      <w:r w:rsidRPr="001B273A">
        <w:t>antimicótico</w:t>
      </w:r>
      <w:proofErr w:type="spellEnd"/>
      <w:r w:rsidRPr="001B273A">
        <w:t xml:space="preserve">) e incubado em estufa </w:t>
      </w:r>
      <w:r w:rsidRPr="001B273A">
        <w:rPr>
          <w:rFonts w:eastAsia="Arial Unicode MS"/>
        </w:rPr>
        <w:t>5% de CO</w:t>
      </w:r>
      <w:r w:rsidRPr="001B273A">
        <w:rPr>
          <w:rFonts w:eastAsia="Arial Unicode MS"/>
          <w:vertAlign w:val="subscript"/>
        </w:rPr>
        <w:t>2</w:t>
      </w:r>
      <w:r w:rsidRPr="001B273A">
        <w:rPr>
          <w:rFonts w:eastAsia="Arial Unicode MS"/>
        </w:rPr>
        <w:t xml:space="preserve"> no ar a 37˚C</w:t>
      </w:r>
      <w:r w:rsidRPr="001B273A">
        <w:t xml:space="preserve">. </w:t>
      </w:r>
      <w:r w:rsidRPr="001B273A">
        <w:rPr>
          <w:rFonts w:eastAsia="Arial Unicode MS"/>
        </w:rPr>
        <w:t xml:space="preserve">Após três dias o meio de cultivo foi trocado e com isso foram eliminadas as células não aderentes. O meio foi trocado a cada três dias até atingir a confluência de aproximadamente 75%, quando se realizou o procedimento de </w:t>
      </w:r>
      <w:proofErr w:type="spellStart"/>
      <w:r w:rsidRPr="001B273A">
        <w:rPr>
          <w:rFonts w:eastAsia="Arial Unicode MS"/>
        </w:rPr>
        <w:t>tripsinização</w:t>
      </w:r>
      <w:proofErr w:type="spellEnd"/>
      <w:r w:rsidRPr="001B273A">
        <w:rPr>
          <w:rFonts w:eastAsia="Arial Unicode MS"/>
        </w:rPr>
        <w:t xml:space="preserve"> da garrafa</w:t>
      </w:r>
      <w:r w:rsidR="00B15028">
        <w:rPr>
          <w:rFonts w:eastAsia="Arial Unicode MS"/>
        </w:rPr>
        <w:t xml:space="preserve"> e passagem da cultura</w:t>
      </w:r>
      <w:r w:rsidRPr="001B273A">
        <w:rPr>
          <w:rFonts w:eastAsia="Arial Unicode MS"/>
        </w:rPr>
        <w:t>. Para isso, todo o meio antigo foi descartado, restando apenas a camada celular aderida. Foi a</w:t>
      </w:r>
      <w:r w:rsidRPr="001B273A">
        <w:t xml:space="preserve">dicionado 5 </w:t>
      </w:r>
      <w:proofErr w:type="spellStart"/>
      <w:r w:rsidRPr="001B273A">
        <w:t>mL</w:t>
      </w:r>
      <w:proofErr w:type="spellEnd"/>
      <w:r w:rsidRPr="001B273A">
        <w:t xml:space="preserve"> de tripsina 0,05%  </w:t>
      </w:r>
      <w:r w:rsidR="00B15028">
        <w:t xml:space="preserve">e aguardou-se de </w:t>
      </w:r>
      <w:r w:rsidRPr="001B273A">
        <w:t>cinco a dez minutos.</w:t>
      </w:r>
      <w:r w:rsidRPr="00073E26">
        <w:t xml:space="preserve"> </w:t>
      </w:r>
    </w:p>
    <w:p w14:paraId="35A7FB9A" w14:textId="77777777" w:rsidR="00DB7538" w:rsidRDefault="00B15028" w:rsidP="001205E2">
      <w:pPr>
        <w:spacing w:line="480" w:lineRule="auto"/>
        <w:ind w:firstLine="567"/>
        <w:jc w:val="both"/>
        <w:rPr>
          <w:rFonts w:eastAsia="Arial Unicode MS"/>
        </w:rPr>
      </w:pPr>
      <w:r>
        <w:t>Aspirou-se</w:t>
      </w:r>
      <w:r w:rsidR="00DB7538" w:rsidRPr="00073E26">
        <w:t xml:space="preserve"> o conteúdo da garrafa </w:t>
      </w:r>
      <w:r>
        <w:t xml:space="preserve">para </w:t>
      </w:r>
      <w:r w:rsidR="00DB7538" w:rsidRPr="00073E26">
        <w:t xml:space="preserve">um tubo cônico de 50 </w:t>
      </w:r>
      <w:proofErr w:type="spellStart"/>
      <w:r w:rsidR="00DB7538" w:rsidRPr="00073E26">
        <w:t>mL</w:t>
      </w:r>
      <w:proofErr w:type="spellEnd"/>
      <w:r w:rsidR="00DB7538" w:rsidRPr="00073E26">
        <w:t xml:space="preserve"> contendo 4,5 </w:t>
      </w:r>
      <w:proofErr w:type="spellStart"/>
      <w:r w:rsidR="00DB7538" w:rsidRPr="00073E26">
        <w:t>mL</w:t>
      </w:r>
      <w:proofErr w:type="spellEnd"/>
      <w:r w:rsidR="00DB7538" w:rsidRPr="00073E26">
        <w:t xml:space="preserve"> de DMEM e 500 µL de SFB previamente aquecido em banho-maria a 37ºC, para inativação da </w:t>
      </w:r>
      <w:r w:rsidR="00DB7538" w:rsidRPr="00073E26">
        <w:lastRenderedPageBreak/>
        <w:t>tripsina com o SFB.</w:t>
      </w:r>
      <w:r w:rsidR="00DB7538" w:rsidRPr="00073E26">
        <w:rPr>
          <w:rFonts w:eastAsia="Arial Unicode MS"/>
        </w:rPr>
        <w:t xml:space="preserve"> </w:t>
      </w:r>
      <w:r w:rsidR="00DB7538" w:rsidRPr="00073E26">
        <w:t xml:space="preserve">O conteúdo foi centrifugado à 1500 rpm por dez minutos e o sobrenadante descartado. O pellet foi </w:t>
      </w:r>
      <w:proofErr w:type="spellStart"/>
      <w:r w:rsidR="00DB7538" w:rsidRPr="00073E26">
        <w:t>ressuspendido</w:t>
      </w:r>
      <w:proofErr w:type="spellEnd"/>
      <w:r w:rsidR="00DB7538" w:rsidRPr="00073E26">
        <w:t xml:space="preserve"> em 1mL de DMEM e foi colocado novo meio de cultivo em garrafa de cultivo para incubar na estufa. O procedimento foi repetido </w:t>
      </w:r>
      <w:r>
        <w:t>sempre que a cultura atingiu a confluência</w:t>
      </w:r>
      <w:r w:rsidR="00DB7538" w:rsidRPr="00073E26">
        <w:rPr>
          <w:rFonts w:eastAsia="Arial Unicode MS"/>
        </w:rPr>
        <w:t xml:space="preserve">. </w:t>
      </w:r>
    </w:p>
    <w:p w14:paraId="086C18D1" w14:textId="77777777" w:rsidR="00DB7538" w:rsidRDefault="00DB7538" w:rsidP="001205E2">
      <w:pPr>
        <w:adjustRightInd w:val="0"/>
        <w:spacing w:line="480" w:lineRule="auto"/>
        <w:ind w:firstLine="567"/>
        <w:jc w:val="both"/>
      </w:pPr>
      <w:r w:rsidRPr="009F44DC">
        <w:t xml:space="preserve">Para haver a confirmação que as células cultivadas pertenciam a linhagem de células-tronco </w:t>
      </w:r>
      <w:proofErr w:type="spellStart"/>
      <w:r w:rsidRPr="009F44DC">
        <w:t>mesenquimais</w:t>
      </w:r>
      <w:proofErr w:type="spellEnd"/>
      <w:r w:rsidRPr="009F44DC">
        <w:t xml:space="preserve">, ao final da quarta passagem foi induzida a diferenciação de uma porção celular para a linhagem osteogênica, </w:t>
      </w:r>
      <w:proofErr w:type="spellStart"/>
      <w:r w:rsidRPr="009F44DC">
        <w:t>condrogênica</w:t>
      </w:r>
      <w:proofErr w:type="spellEnd"/>
      <w:r w:rsidRPr="009F44DC">
        <w:t xml:space="preserve"> e </w:t>
      </w:r>
      <w:proofErr w:type="spellStart"/>
      <w:r w:rsidRPr="009F44DC">
        <w:t>adipogênica</w:t>
      </w:r>
      <w:proofErr w:type="spellEnd"/>
      <w:r w:rsidRPr="009F44DC">
        <w:t>. Para diferenciação osteogênica, as células foram depositas em placas de seis poços e cultivadas em estufa umidificada a 37 °C e 5 % CO</w:t>
      </w:r>
      <w:r w:rsidRPr="009F44DC">
        <w:rPr>
          <w:vertAlign w:val="subscript"/>
        </w:rPr>
        <w:t>2</w:t>
      </w:r>
      <w:r w:rsidRPr="009F44DC">
        <w:t xml:space="preserve"> contendo 3mL  de meio de diferenciação osteogênica. O meio era composto por DMEM com 15mM HEPES (</w:t>
      </w:r>
      <w:proofErr w:type="spellStart"/>
      <w:r w:rsidRPr="009F44DC">
        <w:t>Invitrogen</w:t>
      </w:r>
      <w:proofErr w:type="spellEnd"/>
      <w:r w:rsidRPr="009F44DC">
        <w:t xml:space="preserve">, </w:t>
      </w:r>
      <w:proofErr w:type="spellStart"/>
      <w:r w:rsidRPr="009F44DC">
        <w:t>California</w:t>
      </w:r>
      <w:proofErr w:type="spellEnd"/>
      <w:r w:rsidRPr="009F44DC">
        <w:t xml:space="preserve">, USA); 10% soro fetal bovino; 20nM de </w:t>
      </w:r>
      <w:proofErr w:type="spellStart"/>
      <w:r w:rsidRPr="009F44DC">
        <w:t>dexametasona</w:t>
      </w:r>
      <w:proofErr w:type="spellEnd"/>
      <w:r w:rsidRPr="009F44DC">
        <w:t xml:space="preserve"> (Alfa </w:t>
      </w:r>
      <w:proofErr w:type="spellStart"/>
      <w:r w:rsidRPr="009F44DC">
        <w:t>Aesar</w:t>
      </w:r>
      <w:proofErr w:type="spellEnd"/>
      <w:r w:rsidRPr="009F44DC">
        <w:t>, Reino Unido); 10mM de β-</w:t>
      </w:r>
      <w:proofErr w:type="spellStart"/>
      <w:r w:rsidRPr="009F44DC">
        <w:t>glicerofosfato</w:t>
      </w:r>
      <w:proofErr w:type="spellEnd"/>
      <w:r w:rsidRPr="009F44DC">
        <w:t xml:space="preserve"> + 0,05 </w:t>
      </w:r>
      <w:proofErr w:type="spellStart"/>
      <w:r w:rsidRPr="009F44DC">
        <w:t>mM</w:t>
      </w:r>
      <w:proofErr w:type="spellEnd"/>
      <w:r w:rsidRPr="009F44DC">
        <w:t xml:space="preserve"> de </w:t>
      </w:r>
      <w:proofErr w:type="spellStart"/>
      <w:r w:rsidRPr="009F44DC">
        <w:t>L-ácido</w:t>
      </w:r>
      <w:proofErr w:type="spellEnd"/>
      <w:r w:rsidRPr="009F44DC">
        <w:t xml:space="preserve"> ascórbico-2-fosfato (Sigma-</w:t>
      </w:r>
      <w:proofErr w:type="spellStart"/>
      <w:r w:rsidRPr="009F44DC">
        <w:t>Aldrich</w:t>
      </w:r>
      <w:proofErr w:type="spellEnd"/>
      <w:r w:rsidRPr="009F44DC">
        <w:t xml:space="preserve">, Reino Unido); antibiótico e </w:t>
      </w:r>
      <w:proofErr w:type="spellStart"/>
      <w:r w:rsidRPr="009F44DC">
        <w:t>antimicótico</w:t>
      </w:r>
      <w:proofErr w:type="spellEnd"/>
      <w:r w:rsidRPr="009F44DC">
        <w:t>. Uma porção de células destinadas para controle negativo foram cultivadas apenas com DMEM/ 15mM HEPES, 10%</w:t>
      </w:r>
      <w:r>
        <w:t xml:space="preserve"> SFB</w:t>
      </w:r>
      <w:r w:rsidRPr="009F44DC">
        <w:t xml:space="preserve">, antibiótico e </w:t>
      </w:r>
      <w:proofErr w:type="spellStart"/>
      <w:r w:rsidRPr="009F44DC">
        <w:t>antimicótico</w:t>
      </w:r>
      <w:proofErr w:type="spellEnd"/>
      <w:r w:rsidRPr="009F44DC">
        <w:t xml:space="preserve">. O meio de cultivo era trocado a cada três dias e após 21 dias de cultivo, as células foram coradas com </w:t>
      </w:r>
      <w:proofErr w:type="spellStart"/>
      <w:r w:rsidRPr="009F44DC">
        <w:t>Alizarin</w:t>
      </w:r>
      <w:proofErr w:type="spellEnd"/>
      <w:r w:rsidRPr="009F44DC">
        <w:t xml:space="preserve"> </w:t>
      </w:r>
      <w:proofErr w:type="spellStart"/>
      <w:r w:rsidRPr="009F44DC">
        <w:t>Red</w:t>
      </w:r>
      <w:proofErr w:type="spellEnd"/>
      <w:r w:rsidRPr="009F44DC">
        <w:t xml:space="preserve"> S (Alfa </w:t>
      </w:r>
      <w:proofErr w:type="spellStart"/>
      <w:r w:rsidRPr="009F44DC">
        <w:t>Aesar</w:t>
      </w:r>
      <w:proofErr w:type="spellEnd"/>
      <w:r w:rsidRPr="009F44DC">
        <w:t xml:space="preserve">, Reino Unido) o qual cora a matriz mineralizada em vermelho. </w:t>
      </w:r>
    </w:p>
    <w:p w14:paraId="3600C38C" w14:textId="77777777" w:rsidR="00DB7538" w:rsidRDefault="00DB7538" w:rsidP="001205E2">
      <w:pPr>
        <w:adjustRightInd w:val="0"/>
        <w:spacing w:line="480" w:lineRule="auto"/>
        <w:ind w:firstLine="567"/>
        <w:jc w:val="both"/>
      </w:pPr>
      <w:r w:rsidRPr="009F44DC">
        <w:t xml:space="preserve">Para diferenciação </w:t>
      </w:r>
      <w:proofErr w:type="spellStart"/>
      <w:r w:rsidRPr="009F44DC">
        <w:t>adipogênica</w:t>
      </w:r>
      <w:proofErr w:type="spellEnd"/>
      <w:r w:rsidRPr="009F44DC">
        <w:t xml:space="preserve">, foi utilizado meio </w:t>
      </w:r>
      <w:proofErr w:type="spellStart"/>
      <w:r w:rsidRPr="009F44DC">
        <w:t>adipogênico</w:t>
      </w:r>
      <w:proofErr w:type="spellEnd"/>
      <w:r w:rsidRPr="009F44DC">
        <w:t xml:space="preserve"> composto por DMEM com 15mM HEPES (</w:t>
      </w:r>
      <w:proofErr w:type="spellStart"/>
      <w:r w:rsidRPr="009F44DC">
        <w:t>Invitrogen</w:t>
      </w:r>
      <w:proofErr w:type="spellEnd"/>
      <w:r w:rsidRPr="009F44DC">
        <w:t xml:space="preserve">, </w:t>
      </w:r>
      <w:proofErr w:type="spellStart"/>
      <w:r w:rsidRPr="009F44DC">
        <w:t>California</w:t>
      </w:r>
      <w:proofErr w:type="spellEnd"/>
      <w:r w:rsidRPr="009F44DC">
        <w:t xml:space="preserve">, USA); 10% soro fetal bovino; 1% de ITS + </w:t>
      </w:r>
      <w:proofErr w:type="spellStart"/>
      <w:r w:rsidRPr="009F44DC">
        <w:t>Premix</w:t>
      </w:r>
      <w:proofErr w:type="spellEnd"/>
      <w:r w:rsidRPr="009F44DC">
        <w:t xml:space="preserve"> (BD, Franklin </w:t>
      </w:r>
      <w:proofErr w:type="spellStart"/>
      <w:r w:rsidRPr="009F44DC">
        <w:t>Lakes</w:t>
      </w:r>
      <w:proofErr w:type="spellEnd"/>
      <w:r w:rsidRPr="009F44DC">
        <w:t xml:space="preserve">, NJ, USA); 1µM de </w:t>
      </w:r>
      <w:proofErr w:type="spellStart"/>
      <w:r w:rsidRPr="009F44DC">
        <w:t>dexametasona</w:t>
      </w:r>
      <w:proofErr w:type="spellEnd"/>
      <w:r w:rsidRPr="009F44DC">
        <w:t xml:space="preserve"> Alfa </w:t>
      </w:r>
      <w:proofErr w:type="spellStart"/>
      <w:r w:rsidRPr="009F44DC">
        <w:t>Aesar</w:t>
      </w:r>
      <w:proofErr w:type="spellEnd"/>
      <w:r w:rsidRPr="009F44DC">
        <w:t xml:space="preserve">, Reino Unido); 100µM de indometacina; 500µM de 3-isobutyl-1-methyl </w:t>
      </w:r>
      <w:proofErr w:type="spellStart"/>
      <w:r w:rsidRPr="009F44DC">
        <w:t>xanthina</w:t>
      </w:r>
      <w:proofErr w:type="spellEnd"/>
      <w:r w:rsidRPr="009F44DC">
        <w:t xml:space="preserve"> (IBMX); antibiótico e </w:t>
      </w:r>
      <w:proofErr w:type="spellStart"/>
      <w:r w:rsidRPr="009F44DC">
        <w:t>antimicótico</w:t>
      </w:r>
      <w:proofErr w:type="spellEnd"/>
      <w:r w:rsidRPr="009F44DC">
        <w:t xml:space="preserve"> e as células foram coradas com </w:t>
      </w:r>
      <w:proofErr w:type="spellStart"/>
      <w:r w:rsidRPr="009F44DC">
        <w:t>Oil-red</w:t>
      </w:r>
      <w:proofErr w:type="spellEnd"/>
      <w:r w:rsidRPr="009F44DC">
        <w:t xml:space="preserve"> O (Sigma-</w:t>
      </w:r>
      <w:proofErr w:type="spellStart"/>
      <w:r w:rsidRPr="009F44DC">
        <w:t>Aldrich</w:t>
      </w:r>
      <w:proofErr w:type="spellEnd"/>
      <w:r w:rsidRPr="009F44DC">
        <w:t xml:space="preserve">, Reino Unido) o qual cora as gotículas de gordura em vermelho. </w:t>
      </w:r>
    </w:p>
    <w:p w14:paraId="565A9F7C" w14:textId="77777777" w:rsidR="00DB7538" w:rsidRDefault="00DB7538" w:rsidP="001205E2">
      <w:pPr>
        <w:adjustRightInd w:val="0"/>
        <w:spacing w:line="480" w:lineRule="auto"/>
        <w:ind w:firstLine="567"/>
        <w:jc w:val="both"/>
      </w:pPr>
      <w:r w:rsidRPr="009F44DC">
        <w:t xml:space="preserve">Já para diferenciação </w:t>
      </w:r>
      <w:proofErr w:type="spellStart"/>
      <w:r w:rsidRPr="009F44DC">
        <w:t>condrogênica</w:t>
      </w:r>
      <w:proofErr w:type="spellEnd"/>
      <w:r w:rsidRPr="009F44DC">
        <w:t>, o meio era composto por DMEM com 15mM HEPES (</w:t>
      </w:r>
      <w:proofErr w:type="spellStart"/>
      <w:r w:rsidRPr="009F44DC">
        <w:t>Invitrogen</w:t>
      </w:r>
      <w:proofErr w:type="spellEnd"/>
      <w:r w:rsidRPr="009F44DC">
        <w:t xml:space="preserve">, </w:t>
      </w:r>
      <w:proofErr w:type="spellStart"/>
      <w:r w:rsidRPr="009F44DC">
        <w:t>California</w:t>
      </w:r>
      <w:proofErr w:type="spellEnd"/>
      <w:r w:rsidRPr="009F44DC">
        <w:t xml:space="preserve">, USA); 10% soro fetal bovino; 1% de ITS + </w:t>
      </w:r>
      <w:proofErr w:type="spellStart"/>
      <w:r w:rsidRPr="009F44DC">
        <w:t>Premix</w:t>
      </w:r>
      <w:proofErr w:type="spellEnd"/>
      <w:r w:rsidRPr="009F44DC">
        <w:t xml:space="preserve"> (BD, Franklin </w:t>
      </w:r>
      <w:proofErr w:type="spellStart"/>
      <w:r w:rsidRPr="009F44DC">
        <w:t>Lakes</w:t>
      </w:r>
      <w:proofErr w:type="spellEnd"/>
      <w:r w:rsidRPr="009F44DC">
        <w:t>, NJ, USA), 10ng/</w:t>
      </w:r>
      <w:proofErr w:type="spellStart"/>
      <w:r w:rsidRPr="009F44DC">
        <w:t>mL</w:t>
      </w:r>
      <w:proofErr w:type="spellEnd"/>
      <w:r w:rsidRPr="009F44DC">
        <w:t xml:space="preserve"> de fator de crescimento transformador beta 3 </w:t>
      </w:r>
      <w:proofErr w:type="spellStart"/>
      <w:r w:rsidRPr="009F44DC">
        <w:lastRenderedPageBreak/>
        <w:t>recombinnte</w:t>
      </w:r>
      <w:proofErr w:type="spellEnd"/>
      <w:r w:rsidRPr="009F44DC">
        <w:t xml:space="preserve"> humano (</w:t>
      </w:r>
      <w:proofErr w:type="spellStart"/>
      <w:r w:rsidRPr="009F44DC">
        <w:t>hTGF</w:t>
      </w:r>
      <w:proofErr w:type="spellEnd"/>
      <w:r w:rsidRPr="009F44DC">
        <w:t xml:space="preserve">β3); 50nM de </w:t>
      </w:r>
      <w:proofErr w:type="spellStart"/>
      <w:r w:rsidRPr="009F44DC">
        <w:t>L-ácido</w:t>
      </w:r>
      <w:proofErr w:type="spellEnd"/>
      <w:r w:rsidRPr="009F44DC">
        <w:t xml:space="preserve"> ascórbico-2-fosfato (Sigma-</w:t>
      </w:r>
      <w:proofErr w:type="spellStart"/>
      <w:r w:rsidRPr="009F44DC">
        <w:t>Aldrich</w:t>
      </w:r>
      <w:proofErr w:type="spellEnd"/>
      <w:r w:rsidRPr="009F44DC">
        <w:t xml:space="preserve">, Reino Unido); 100nM de </w:t>
      </w:r>
      <w:proofErr w:type="spellStart"/>
      <w:r w:rsidRPr="009F44DC">
        <w:t>dexametasona</w:t>
      </w:r>
      <w:proofErr w:type="spellEnd"/>
      <w:r w:rsidRPr="009F44DC">
        <w:t xml:space="preserve"> (Alfa </w:t>
      </w:r>
      <w:proofErr w:type="spellStart"/>
      <w:r w:rsidRPr="009F44DC">
        <w:t>Aesar</w:t>
      </w:r>
      <w:proofErr w:type="spellEnd"/>
      <w:r w:rsidRPr="009F44DC">
        <w:t xml:space="preserve">, Reino Unido); 100µL de antibiótico e </w:t>
      </w:r>
      <w:proofErr w:type="spellStart"/>
      <w:r w:rsidRPr="009F44DC">
        <w:t>antimicótico</w:t>
      </w:r>
      <w:proofErr w:type="spellEnd"/>
      <w:r w:rsidRPr="009F44DC">
        <w:t xml:space="preserve"> e as células coradas com </w:t>
      </w:r>
      <w:proofErr w:type="spellStart"/>
      <w:r w:rsidRPr="009F44DC">
        <w:t>Alcian</w:t>
      </w:r>
      <w:proofErr w:type="spellEnd"/>
      <w:r w:rsidRPr="009F44DC">
        <w:t xml:space="preserve"> Blue o qual cora os </w:t>
      </w:r>
      <w:proofErr w:type="spellStart"/>
      <w:r w:rsidRPr="009F44DC">
        <w:t>proteoglicanos</w:t>
      </w:r>
      <w:proofErr w:type="spellEnd"/>
      <w:r w:rsidRPr="009F44DC">
        <w:t xml:space="preserve"> em azul.</w:t>
      </w:r>
    </w:p>
    <w:p w14:paraId="6DA538C7" w14:textId="77777777" w:rsidR="00DB7538" w:rsidRPr="00170AC0" w:rsidRDefault="00DB7538" w:rsidP="001205E2">
      <w:pPr>
        <w:spacing w:line="480" w:lineRule="auto"/>
        <w:ind w:firstLine="567"/>
        <w:jc w:val="both"/>
      </w:pPr>
      <w:r w:rsidRPr="00170AC0">
        <w:rPr>
          <w:color w:val="000000"/>
        </w:rPr>
        <w:t xml:space="preserve">Na segunda passagem, uma alíquota das células foi testada no </w:t>
      </w:r>
      <w:proofErr w:type="spellStart"/>
      <w:r w:rsidRPr="00170AC0">
        <w:rPr>
          <w:color w:val="000000"/>
        </w:rPr>
        <w:t>citômetro</w:t>
      </w:r>
      <w:proofErr w:type="spellEnd"/>
      <w:r w:rsidRPr="00170AC0">
        <w:rPr>
          <w:color w:val="000000"/>
        </w:rPr>
        <w:t xml:space="preserve"> de fluxo </w:t>
      </w:r>
      <w:r w:rsidRPr="00170AC0">
        <w:t>(</w:t>
      </w:r>
      <w:proofErr w:type="spellStart"/>
      <w:r w:rsidRPr="00170AC0">
        <w:t>FACScalibur</w:t>
      </w:r>
      <w:proofErr w:type="spellEnd"/>
      <w:r w:rsidRPr="00170AC0">
        <w:t xml:space="preserve">; BD; Franklin </w:t>
      </w:r>
      <w:proofErr w:type="spellStart"/>
      <w:r w:rsidRPr="00170AC0">
        <w:t>Lakes</w:t>
      </w:r>
      <w:proofErr w:type="spellEnd"/>
      <w:r w:rsidRPr="00170AC0">
        <w:t xml:space="preserve">, NJ, USA) para identificação dos principais marcadores de células tronco </w:t>
      </w:r>
      <w:proofErr w:type="spellStart"/>
      <w:r w:rsidRPr="00170AC0">
        <w:t>mesenquimais</w:t>
      </w:r>
      <w:proofErr w:type="spellEnd"/>
      <w:r w:rsidRPr="00170AC0">
        <w:t>, como o</w:t>
      </w:r>
      <w:r>
        <w:t>s</w:t>
      </w:r>
      <w:r w:rsidRPr="00170AC0">
        <w:t xml:space="preserve"> anticorpos primários: mouse </w:t>
      </w:r>
      <w:proofErr w:type="spellStart"/>
      <w:r w:rsidRPr="00170AC0">
        <w:t>anti-human</w:t>
      </w:r>
      <w:proofErr w:type="spellEnd"/>
      <w:r w:rsidRPr="00170AC0">
        <w:t xml:space="preserve"> CD105 (</w:t>
      </w:r>
      <w:proofErr w:type="spellStart"/>
      <w:r w:rsidRPr="00170AC0">
        <w:t>Invitrogen</w:t>
      </w:r>
      <w:proofErr w:type="spellEnd"/>
      <w:r w:rsidRPr="00170AC0">
        <w:t xml:space="preserve">), mouse </w:t>
      </w:r>
      <w:proofErr w:type="spellStart"/>
      <w:r w:rsidRPr="00170AC0">
        <w:t>anti-human</w:t>
      </w:r>
      <w:proofErr w:type="spellEnd"/>
      <w:r w:rsidRPr="00170AC0">
        <w:t xml:space="preserve"> CD90 (ABD </w:t>
      </w:r>
      <w:proofErr w:type="spellStart"/>
      <w:r w:rsidRPr="00170AC0">
        <w:t>Serotec</w:t>
      </w:r>
      <w:proofErr w:type="spellEnd"/>
      <w:r w:rsidRPr="00170AC0">
        <w:t xml:space="preserve">), mouse </w:t>
      </w:r>
      <w:proofErr w:type="spellStart"/>
      <w:r w:rsidRPr="00170AC0">
        <w:t>anti-human</w:t>
      </w:r>
      <w:proofErr w:type="spellEnd"/>
      <w:r w:rsidRPr="00170AC0">
        <w:t xml:space="preserve"> CD45 e mouse </w:t>
      </w:r>
      <w:proofErr w:type="spellStart"/>
      <w:r w:rsidRPr="00170AC0">
        <w:t>anti-human</w:t>
      </w:r>
      <w:proofErr w:type="spellEnd"/>
      <w:r w:rsidRPr="00170AC0">
        <w:t xml:space="preserve"> CD11b (ABD </w:t>
      </w:r>
      <w:proofErr w:type="spellStart"/>
      <w:r w:rsidRPr="00170AC0">
        <w:t>Serotec</w:t>
      </w:r>
      <w:proofErr w:type="spellEnd"/>
      <w:r w:rsidRPr="00170AC0">
        <w:t>).</w:t>
      </w:r>
      <w:r>
        <w:t xml:space="preserve"> </w:t>
      </w:r>
      <w:r w:rsidRPr="00170AC0">
        <w:t xml:space="preserve">O anticorpo isótopo correspondente foi utilizado como controle negativo e o como anticorpo secundário utilizou-se o anticorpo </w:t>
      </w:r>
      <w:proofErr w:type="spellStart"/>
      <w:r w:rsidRPr="00170AC0">
        <w:t>goat</w:t>
      </w:r>
      <w:proofErr w:type="spellEnd"/>
      <w:r w:rsidRPr="00170AC0">
        <w:t xml:space="preserve"> </w:t>
      </w:r>
      <w:proofErr w:type="spellStart"/>
      <w:r w:rsidRPr="00170AC0">
        <w:t>anti</w:t>
      </w:r>
      <w:proofErr w:type="spellEnd"/>
      <w:r w:rsidRPr="00170AC0">
        <w:t xml:space="preserve">-mouse </w:t>
      </w:r>
      <w:proofErr w:type="spellStart"/>
      <w:r w:rsidRPr="00170AC0">
        <w:t>IgG</w:t>
      </w:r>
      <w:proofErr w:type="spellEnd"/>
      <w:r w:rsidRPr="00170AC0">
        <w:t xml:space="preserve"> (H/L):FITC (ABD </w:t>
      </w:r>
      <w:proofErr w:type="spellStart"/>
      <w:r w:rsidRPr="00170AC0">
        <w:t>Serotec</w:t>
      </w:r>
      <w:proofErr w:type="spellEnd"/>
      <w:r w:rsidRPr="00170AC0">
        <w:t xml:space="preserve">). Os dados obtidos foram analisados no software </w:t>
      </w:r>
      <w:proofErr w:type="spellStart"/>
      <w:r w:rsidRPr="00170AC0">
        <w:t>FlowJo</w:t>
      </w:r>
      <w:proofErr w:type="spellEnd"/>
      <w:r w:rsidRPr="00170AC0">
        <w:t xml:space="preserve"> (</w:t>
      </w:r>
      <w:proofErr w:type="spellStart"/>
      <w:r w:rsidRPr="00170AC0">
        <w:t>TreeStar</w:t>
      </w:r>
      <w:proofErr w:type="spellEnd"/>
      <w:r w:rsidRPr="00170AC0">
        <w:t xml:space="preserve">, </w:t>
      </w:r>
      <w:proofErr w:type="spellStart"/>
      <w:r w:rsidRPr="00170AC0">
        <w:t>Ashland</w:t>
      </w:r>
      <w:proofErr w:type="spellEnd"/>
      <w:r w:rsidRPr="00170AC0">
        <w:t>, USA).</w:t>
      </w:r>
    </w:p>
    <w:p w14:paraId="7680173C" w14:textId="77777777" w:rsidR="00DB7538" w:rsidRDefault="00DB7538" w:rsidP="001205E2">
      <w:pPr>
        <w:spacing w:line="480" w:lineRule="auto"/>
        <w:ind w:firstLine="567"/>
        <w:jc w:val="both"/>
        <w:rPr>
          <w:rFonts w:eastAsia="Arial Unicode MS"/>
        </w:rPr>
      </w:pPr>
      <w:r w:rsidRPr="009F44DC">
        <w:rPr>
          <w:rFonts w:eastAsia="Arial Unicode MS"/>
        </w:rPr>
        <w:t>Após o cultivo, o meio de</w:t>
      </w:r>
      <w:r w:rsidRPr="00073E26">
        <w:rPr>
          <w:rFonts w:eastAsia="Arial Unicode MS"/>
        </w:rPr>
        <w:t xml:space="preserve"> cultura foi descartado e as células suspensas em PBS e acondicionadas em um </w:t>
      </w:r>
      <w:proofErr w:type="spellStart"/>
      <w:r w:rsidRPr="00073E26">
        <w:rPr>
          <w:rFonts w:eastAsia="Arial Unicode MS"/>
          <w:i/>
        </w:rPr>
        <w:t>eppendorf</w:t>
      </w:r>
      <w:proofErr w:type="spellEnd"/>
      <w:r w:rsidRPr="00073E26">
        <w:rPr>
          <w:rFonts w:eastAsia="Arial Unicode MS"/>
        </w:rPr>
        <w:t>. Uma alíquota de 50μ</w:t>
      </w:r>
      <w:r>
        <w:rPr>
          <w:rFonts w:eastAsia="Arial Unicode MS"/>
        </w:rPr>
        <w:t>L</w:t>
      </w:r>
      <w:r w:rsidRPr="00073E26">
        <w:rPr>
          <w:rFonts w:eastAsia="Arial Unicode MS"/>
        </w:rPr>
        <w:t xml:space="preserve"> da amostra foi retirada para quantificação </w:t>
      </w:r>
      <w:r>
        <w:rPr>
          <w:rFonts w:eastAsia="Arial Unicode MS"/>
        </w:rPr>
        <w:t>e</w:t>
      </w:r>
      <w:r w:rsidRPr="00073E26">
        <w:rPr>
          <w:rFonts w:eastAsia="Arial Unicode MS"/>
        </w:rPr>
        <w:t xml:space="preserve"> teste de viabilidade celular</w:t>
      </w:r>
      <w:r>
        <w:rPr>
          <w:rFonts w:eastAsia="Arial Unicode MS"/>
        </w:rPr>
        <w:t xml:space="preserve"> </w:t>
      </w:r>
      <w:r w:rsidR="00DD4EA4">
        <w:rPr>
          <w:rFonts w:eastAsia="Arial Unicode MS"/>
        </w:rPr>
        <w:t xml:space="preserve">conforme </w:t>
      </w:r>
      <w:proofErr w:type="spellStart"/>
      <w:r w:rsidR="00DD4EA4">
        <w:rPr>
          <w:rFonts w:eastAsia="Arial Unicode MS"/>
        </w:rPr>
        <w:t>Brunnel</w:t>
      </w:r>
      <w:proofErr w:type="spellEnd"/>
      <w:r w:rsidR="00DD4EA4">
        <w:rPr>
          <w:rFonts w:eastAsia="Arial Unicode MS"/>
        </w:rPr>
        <w:t xml:space="preserve"> (2008),</w:t>
      </w:r>
      <w:r w:rsidR="00DD4EA4" w:rsidRPr="00073E26">
        <w:rPr>
          <w:rFonts w:eastAsia="Arial Unicode MS"/>
        </w:rPr>
        <w:t xml:space="preserve"> </w:t>
      </w:r>
      <w:r w:rsidRPr="00073E26">
        <w:rPr>
          <w:rFonts w:eastAsia="Arial Unicode MS"/>
        </w:rPr>
        <w:t>utilizando-</w:t>
      </w:r>
      <w:r>
        <w:rPr>
          <w:rFonts w:eastAsia="Arial Unicode MS"/>
        </w:rPr>
        <w:t>se uma</w:t>
      </w:r>
      <w:r w:rsidRPr="00073E26">
        <w:rPr>
          <w:rFonts w:eastAsia="Arial Unicode MS"/>
        </w:rPr>
        <w:t xml:space="preserve"> câmara de </w:t>
      </w:r>
      <w:proofErr w:type="spellStart"/>
      <w:r w:rsidRPr="00073E26">
        <w:rPr>
          <w:rFonts w:eastAsia="Arial Unicode MS"/>
        </w:rPr>
        <w:t>neubauer</w:t>
      </w:r>
      <w:proofErr w:type="spellEnd"/>
      <w:r w:rsidRPr="00073E26">
        <w:rPr>
          <w:rFonts w:eastAsia="Arial Unicode MS"/>
        </w:rPr>
        <w:t xml:space="preserve"> e 50 </w:t>
      </w:r>
      <w:proofErr w:type="spellStart"/>
      <w:r w:rsidRPr="00073E26">
        <w:rPr>
          <w:rFonts w:eastAsia="Arial Unicode MS"/>
        </w:rPr>
        <w:t>μL</w:t>
      </w:r>
      <w:proofErr w:type="spellEnd"/>
      <w:r w:rsidRPr="00073E26">
        <w:rPr>
          <w:rFonts w:eastAsia="Arial Unicode MS"/>
        </w:rPr>
        <w:t xml:space="preserve"> </w:t>
      </w:r>
      <w:r>
        <w:rPr>
          <w:rFonts w:eastAsia="Arial Unicode MS"/>
        </w:rPr>
        <w:t>de</w:t>
      </w:r>
      <w:r w:rsidRPr="00073E26">
        <w:rPr>
          <w:rFonts w:eastAsia="Arial Unicode MS"/>
        </w:rPr>
        <w:t xml:space="preserve"> Azul de Tripan1%</w:t>
      </w:r>
      <w:r>
        <w:rPr>
          <w:rFonts w:eastAsia="Arial Unicode MS"/>
        </w:rPr>
        <w:t>,</w:t>
      </w:r>
      <w:r w:rsidR="00DD4EA4">
        <w:rPr>
          <w:rFonts w:eastAsia="Arial Unicode MS"/>
        </w:rPr>
        <w:t xml:space="preserve"> que</w:t>
      </w:r>
      <w:r>
        <w:rPr>
          <w:rFonts w:eastAsia="Arial Unicode MS"/>
        </w:rPr>
        <w:t xml:space="preserve"> </w:t>
      </w:r>
      <w:r w:rsidR="00DD4EA4" w:rsidRPr="001D443F">
        <w:t>atravessa a membrana celular e cora somente as células mortas</w:t>
      </w:r>
      <w:r w:rsidR="00DD4EA4">
        <w:t>.</w:t>
      </w:r>
    </w:p>
    <w:p w14:paraId="2B085D32" w14:textId="77777777" w:rsidR="00E946EE" w:rsidRDefault="00DD4EA4" w:rsidP="001205E2">
      <w:pPr>
        <w:spacing w:line="480" w:lineRule="auto"/>
        <w:ind w:firstLine="567"/>
        <w:jc w:val="both"/>
      </w:pPr>
      <w:r>
        <w:t>Durante a</w:t>
      </w:r>
      <w:r w:rsidR="00480ED6" w:rsidRPr="001D443F">
        <w:t xml:space="preserve"> contagem de todas as células dos quatro quadrados laterais que compõem a câma</w:t>
      </w:r>
      <w:r w:rsidR="00480ED6">
        <w:t>ra de N</w:t>
      </w:r>
      <w:r w:rsidR="00480ED6" w:rsidRPr="001D443F">
        <w:t>eubauer</w:t>
      </w:r>
      <w:r>
        <w:t>, estas foram classificadas em célu</w:t>
      </w:r>
      <w:r w:rsidR="00480ED6" w:rsidRPr="001D443F">
        <w:t>las vivas e células mortas</w:t>
      </w:r>
      <w:r>
        <w:t xml:space="preserve"> e, somadas, obteve-se o total de células</w:t>
      </w:r>
      <w:r w:rsidR="00480ED6" w:rsidRPr="001D443F">
        <w:t xml:space="preserve">. Para obter a porcentagem de células viáveis, </w:t>
      </w:r>
      <w:r>
        <w:t>dividiu-se</w:t>
      </w:r>
      <w:r w:rsidR="00480ED6" w:rsidRPr="001D443F">
        <w:t xml:space="preserve"> o número de células viva</w:t>
      </w:r>
      <w:r>
        <w:t xml:space="preserve">s pelo número de células totais. </w:t>
      </w:r>
      <w:r w:rsidR="00E946EE">
        <w:t xml:space="preserve">Foi realizada a estatística descritiva dos dados obtendo-se a média, desvio padrão e a porcentagem de células viáveis. </w:t>
      </w:r>
    </w:p>
    <w:p w14:paraId="7AEC1F80" w14:textId="77777777" w:rsidR="00E946EE" w:rsidRPr="00E946EE" w:rsidRDefault="00E946EE" w:rsidP="001205E2">
      <w:pPr>
        <w:spacing w:line="480" w:lineRule="auto"/>
        <w:ind w:firstLine="567"/>
        <w:jc w:val="both"/>
      </w:pPr>
    </w:p>
    <w:p w14:paraId="4F81779F" w14:textId="77777777" w:rsidR="00DB7538" w:rsidRDefault="00DB7538" w:rsidP="001205E2">
      <w:pPr>
        <w:spacing w:line="480" w:lineRule="auto"/>
        <w:ind w:firstLine="567"/>
        <w:jc w:val="center"/>
        <w:outlineLvl w:val="0"/>
        <w:rPr>
          <w:b/>
        </w:rPr>
      </w:pPr>
      <w:r w:rsidRPr="00073E26">
        <w:rPr>
          <w:b/>
        </w:rPr>
        <w:t>RESULTADOS</w:t>
      </w:r>
    </w:p>
    <w:p w14:paraId="34D6EDFF" w14:textId="77777777" w:rsidR="00E946EE" w:rsidRPr="00073E26" w:rsidRDefault="00E946EE" w:rsidP="001205E2">
      <w:pPr>
        <w:spacing w:line="480" w:lineRule="auto"/>
        <w:ind w:firstLine="567"/>
        <w:jc w:val="center"/>
        <w:outlineLvl w:val="0"/>
        <w:rPr>
          <w:b/>
        </w:rPr>
      </w:pPr>
    </w:p>
    <w:p w14:paraId="3475244F" w14:textId="77777777" w:rsidR="00DB7538" w:rsidRDefault="00DB7538" w:rsidP="001205E2">
      <w:pPr>
        <w:spacing w:line="480" w:lineRule="auto"/>
        <w:ind w:firstLine="567"/>
        <w:jc w:val="both"/>
        <w:rPr>
          <w:rFonts w:eastAsia="Arial Unicode MS"/>
        </w:rPr>
      </w:pPr>
      <w:r>
        <w:rPr>
          <w:rFonts w:eastAsia="Arial Unicode MS"/>
        </w:rPr>
        <w:lastRenderedPageBreak/>
        <w:t>Após o isolamento das células do tecido adiposo obteve-se uma cultura em monocamada de células aderentes ao plástico, cumprindo-se assim o primeiro critério para caracterização de CTM. As células apresentaram forma semelhante a fibroblastos, típica de células-tronco.</w:t>
      </w:r>
    </w:p>
    <w:p w14:paraId="0CFEA7EB" w14:textId="77777777" w:rsidR="00DB7538" w:rsidRDefault="00DB7538" w:rsidP="001205E2">
      <w:pPr>
        <w:spacing w:line="480" w:lineRule="auto"/>
        <w:ind w:firstLine="567"/>
        <w:jc w:val="both"/>
        <w:rPr>
          <w:rFonts w:eastAsia="Arial Unicode MS"/>
        </w:rPr>
      </w:pPr>
      <w:r w:rsidRPr="00073E26">
        <w:rPr>
          <w:rFonts w:eastAsia="Arial Unicode MS"/>
        </w:rPr>
        <w:t xml:space="preserve">Após a coleta, isolamento e cultivo por 14 dias das CTM do tecido adiposo dos cinco animais, foi obtido através do teste da viabilidade celular uma média de 92,83% de células viáveis. Os dados obtidos da contagem e viabilidade celular da amostra de CTM dos cinco animais estão presentes na tabela 1, sendo </w:t>
      </w:r>
      <w:r>
        <w:rPr>
          <w:rFonts w:eastAsia="Arial Unicode MS"/>
        </w:rPr>
        <w:t>cada</w:t>
      </w:r>
      <w:r w:rsidRPr="00073E26">
        <w:rPr>
          <w:rFonts w:eastAsia="Arial Unicode MS"/>
        </w:rPr>
        <w:t xml:space="preserve"> amostra correspondente a um animal</w:t>
      </w:r>
      <w:r>
        <w:rPr>
          <w:rFonts w:eastAsia="Arial Unicode MS"/>
        </w:rPr>
        <w:t xml:space="preserve"> diferente</w:t>
      </w:r>
      <w:r w:rsidRPr="00073E26">
        <w:rPr>
          <w:rFonts w:eastAsia="Arial Unicode MS"/>
        </w:rPr>
        <w:t>.</w:t>
      </w:r>
      <w:r>
        <w:rPr>
          <w:rFonts w:eastAsia="Arial Unicode MS"/>
        </w:rPr>
        <w:t xml:space="preserve"> </w:t>
      </w:r>
      <w:r>
        <w:t>Foi encontrada</w:t>
      </w:r>
      <w:r w:rsidRPr="00073E26">
        <w:t xml:space="preserve"> uma média de 3,3x10</w:t>
      </w:r>
      <w:r w:rsidRPr="00073E26">
        <w:rPr>
          <w:vertAlign w:val="superscript"/>
        </w:rPr>
        <w:t>9</w:t>
      </w:r>
      <w:r w:rsidRPr="00073E26">
        <w:t xml:space="preserve"> células em 400 </w:t>
      </w:r>
      <w:proofErr w:type="spellStart"/>
      <w:r w:rsidRPr="00073E26">
        <w:rPr>
          <w:rFonts w:eastAsia="Arial Unicode MS"/>
        </w:rPr>
        <w:t>μL</w:t>
      </w:r>
      <w:proofErr w:type="spellEnd"/>
      <w:r w:rsidRPr="00073E26">
        <w:t xml:space="preserve"> relativos à concentração celular de cada amostra dos cinco animais</w:t>
      </w:r>
      <w:r>
        <w:t xml:space="preserve">, </w:t>
      </w:r>
      <w:r w:rsidRPr="00073E26">
        <w:t>tendo sido calculada após obtenção dos dados da tabela 1.</w:t>
      </w:r>
    </w:p>
    <w:p w14:paraId="207CA536" w14:textId="77777777" w:rsidR="00DB7538" w:rsidRPr="003D6C6E" w:rsidRDefault="00DB7538" w:rsidP="001205E2">
      <w:pPr>
        <w:spacing w:line="480" w:lineRule="auto"/>
        <w:ind w:firstLine="567"/>
        <w:jc w:val="both"/>
        <w:rPr>
          <w:bCs/>
        </w:rPr>
      </w:pPr>
      <w:r w:rsidRPr="003D6C6E">
        <w:rPr>
          <w:bCs/>
        </w:rPr>
        <w:t xml:space="preserve">Foi confirmada a diferenciação celular nas linhagens osteogênica, </w:t>
      </w:r>
      <w:proofErr w:type="spellStart"/>
      <w:r w:rsidRPr="003D6C6E">
        <w:rPr>
          <w:bCs/>
        </w:rPr>
        <w:t>condrogênica</w:t>
      </w:r>
      <w:proofErr w:type="spellEnd"/>
      <w:r w:rsidRPr="003D6C6E">
        <w:rPr>
          <w:bCs/>
        </w:rPr>
        <w:t xml:space="preserve"> e </w:t>
      </w:r>
      <w:proofErr w:type="spellStart"/>
      <w:r w:rsidRPr="003D6C6E">
        <w:rPr>
          <w:bCs/>
        </w:rPr>
        <w:t>adipogênica</w:t>
      </w:r>
      <w:proofErr w:type="spellEnd"/>
      <w:r w:rsidRPr="003D6C6E">
        <w:rPr>
          <w:bCs/>
        </w:rPr>
        <w:t xml:space="preserve">, com a utilização dos meios indutores para cada caso. Na diferenciação osteogênica, as células formaram agregados celulares brancos semelhantes a nódulos. Após 14 (Figura 2A) e 21 dias, esses nódulos brancos e outras células adjacentes se coraram pelo </w:t>
      </w:r>
      <w:proofErr w:type="spellStart"/>
      <w:r w:rsidRPr="003D6C6E">
        <w:rPr>
          <w:bCs/>
        </w:rPr>
        <w:t>Alizarin</w:t>
      </w:r>
      <w:proofErr w:type="spellEnd"/>
      <w:r w:rsidRPr="003D6C6E">
        <w:rPr>
          <w:bCs/>
        </w:rPr>
        <w:t xml:space="preserve"> </w:t>
      </w:r>
      <w:proofErr w:type="spellStart"/>
      <w:r w:rsidRPr="003D6C6E">
        <w:rPr>
          <w:bCs/>
        </w:rPr>
        <w:t>red</w:t>
      </w:r>
      <w:proofErr w:type="spellEnd"/>
      <w:r w:rsidRPr="003D6C6E">
        <w:rPr>
          <w:bCs/>
        </w:rPr>
        <w:t xml:space="preserve">, confirmando a diferenciação das </w:t>
      </w:r>
      <w:proofErr w:type="spellStart"/>
      <w:r w:rsidRPr="003D6C6E">
        <w:rPr>
          <w:bCs/>
        </w:rPr>
        <w:t>ADSCs</w:t>
      </w:r>
      <w:proofErr w:type="spellEnd"/>
      <w:r w:rsidRPr="003D6C6E">
        <w:rPr>
          <w:bCs/>
        </w:rPr>
        <w:t xml:space="preserve"> em células da linhagem osteogênica. Na diferenciação </w:t>
      </w:r>
      <w:proofErr w:type="spellStart"/>
      <w:r w:rsidRPr="003D6C6E">
        <w:rPr>
          <w:bCs/>
        </w:rPr>
        <w:t>condrogênica</w:t>
      </w:r>
      <w:proofErr w:type="spellEnd"/>
      <w:r w:rsidRPr="003D6C6E">
        <w:rPr>
          <w:bCs/>
        </w:rPr>
        <w:t xml:space="preserve">, as células após 14 dias em cultura formou-se uma massa celular bem definida, porém neste momento ainda não houve marcação azulada com o </w:t>
      </w:r>
      <w:proofErr w:type="spellStart"/>
      <w:r w:rsidRPr="003D6C6E">
        <w:rPr>
          <w:bCs/>
        </w:rPr>
        <w:t>Alcian</w:t>
      </w:r>
      <w:proofErr w:type="spellEnd"/>
      <w:r w:rsidRPr="003D6C6E">
        <w:rPr>
          <w:bCs/>
        </w:rPr>
        <w:t xml:space="preserve"> Blue (Figura 2B). Com 21 dias de cultivo, a </w:t>
      </w:r>
      <w:proofErr w:type="spellStart"/>
      <w:r w:rsidRPr="003D6C6E">
        <w:rPr>
          <w:bCs/>
        </w:rPr>
        <w:t>micromassa</w:t>
      </w:r>
      <w:proofErr w:type="spellEnd"/>
      <w:r w:rsidRPr="003D6C6E">
        <w:rPr>
          <w:bCs/>
        </w:rPr>
        <w:t xml:space="preserve"> foi então corada de azul demonstrando a diferenciação das </w:t>
      </w:r>
      <w:proofErr w:type="spellStart"/>
      <w:r w:rsidRPr="003D6C6E">
        <w:rPr>
          <w:bCs/>
        </w:rPr>
        <w:t>ADSCs</w:t>
      </w:r>
      <w:proofErr w:type="spellEnd"/>
      <w:r w:rsidRPr="003D6C6E">
        <w:rPr>
          <w:bCs/>
        </w:rPr>
        <w:t xml:space="preserve"> na linhagem </w:t>
      </w:r>
      <w:proofErr w:type="spellStart"/>
      <w:r w:rsidRPr="003D6C6E">
        <w:rPr>
          <w:bCs/>
        </w:rPr>
        <w:t>condrogênica</w:t>
      </w:r>
      <w:proofErr w:type="spellEnd"/>
      <w:r w:rsidRPr="003D6C6E">
        <w:rPr>
          <w:bCs/>
        </w:rPr>
        <w:t xml:space="preserve">. A diferenciação </w:t>
      </w:r>
      <w:proofErr w:type="spellStart"/>
      <w:r w:rsidRPr="003D6C6E">
        <w:rPr>
          <w:bCs/>
        </w:rPr>
        <w:t>adipogênica</w:t>
      </w:r>
      <w:proofErr w:type="spellEnd"/>
      <w:r w:rsidRPr="003D6C6E">
        <w:rPr>
          <w:bCs/>
        </w:rPr>
        <w:t xml:space="preserve"> foi confirmada pela marcação com o </w:t>
      </w:r>
      <w:proofErr w:type="spellStart"/>
      <w:r w:rsidRPr="003D6C6E">
        <w:rPr>
          <w:bCs/>
        </w:rPr>
        <w:t>Red-O</w:t>
      </w:r>
      <w:proofErr w:type="spellEnd"/>
      <w:r w:rsidRPr="003D6C6E">
        <w:rPr>
          <w:bCs/>
        </w:rPr>
        <w:t xml:space="preserve">. Após cultivo de 14 dias com o meio indutor </w:t>
      </w:r>
      <w:proofErr w:type="spellStart"/>
      <w:r w:rsidRPr="003D6C6E">
        <w:rPr>
          <w:bCs/>
        </w:rPr>
        <w:t>adipogênico</w:t>
      </w:r>
      <w:proofErr w:type="spellEnd"/>
      <w:r w:rsidRPr="003D6C6E">
        <w:rPr>
          <w:bCs/>
        </w:rPr>
        <w:t>, foi observado gotículas de gordura no citoplasma das células  e aos 21 dias a diferenciação em células adiposas (Figura 2C).</w:t>
      </w:r>
    </w:p>
    <w:p w14:paraId="68DABCFD" w14:textId="77777777" w:rsidR="00DB7538" w:rsidRPr="003D6C6E" w:rsidRDefault="00DB7538" w:rsidP="001205E2">
      <w:pPr>
        <w:spacing w:line="480" w:lineRule="auto"/>
        <w:ind w:firstLine="567"/>
        <w:jc w:val="both"/>
      </w:pPr>
      <w:r w:rsidRPr="003D6C6E">
        <w:t xml:space="preserve">A </w:t>
      </w:r>
      <w:proofErr w:type="spellStart"/>
      <w:r w:rsidRPr="003D6C6E">
        <w:t>citometria</w:t>
      </w:r>
      <w:proofErr w:type="spellEnd"/>
      <w:r w:rsidRPr="003D6C6E">
        <w:t xml:space="preserve"> de fluxo</w:t>
      </w:r>
      <w:r w:rsidRPr="003D6C6E">
        <w:rPr>
          <w:color w:val="000000"/>
        </w:rPr>
        <w:t xml:space="preserve"> foi utilizada para a identificação dos principais marcadores </w:t>
      </w:r>
      <w:r w:rsidRPr="003D6C6E">
        <w:t xml:space="preserve">de células-tronco </w:t>
      </w:r>
      <w:proofErr w:type="spellStart"/>
      <w:r w:rsidRPr="003D6C6E">
        <w:t>mesenquimais</w:t>
      </w:r>
      <w:proofErr w:type="spellEnd"/>
      <w:r w:rsidRPr="003D6C6E">
        <w:t xml:space="preserve">, sendo confirmada positivamente a marcação dos anticorpos </w:t>
      </w:r>
      <w:r w:rsidRPr="003D6C6E">
        <w:lastRenderedPageBreak/>
        <w:t xml:space="preserve">CD105 e CD90 em todas as amostras avaliadas com média de 96,48% e 94,94% respectivamente. O contrário também foi verificado, obtendo-se marcação praticamente inexistente dos principais marcadores hematopoiéticos como CD45 e CD11b também em todas as amostras analisadas, com médias de 0,59% e 0,76%, confirmando assim a origem </w:t>
      </w:r>
      <w:proofErr w:type="spellStart"/>
      <w:r w:rsidRPr="003D6C6E">
        <w:t>mesenquimal</w:t>
      </w:r>
      <w:proofErr w:type="spellEnd"/>
      <w:r w:rsidRPr="003D6C6E">
        <w:t xml:space="preserve"> das células utilizadas para a implantação (Figura 3).</w:t>
      </w:r>
    </w:p>
    <w:p w14:paraId="2A9134D7" w14:textId="77777777" w:rsidR="00DB7538" w:rsidRDefault="00DB7538" w:rsidP="001205E2">
      <w:pPr>
        <w:spacing w:line="480" w:lineRule="auto"/>
        <w:ind w:firstLine="567"/>
        <w:jc w:val="center"/>
        <w:rPr>
          <w:bCs/>
        </w:rPr>
      </w:pPr>
    </w:p>
    <w:p w14:paraId="1AD31578" w14:textId="77777777" w:rsidR="006B49DF" w:rsidRDefault="006B49DF" w:rsidP="001205E2">
      <w:pPr>
        <w:spacing w:line="480" w:lineRule="auto"/>
        <w:ind w:firstLine="567"/>
        <w:jc w:val="center"/>
        <w:rPr>
          <w:bCs/>
        </w:rPr>
      </w:pPr>
    </w:p>
    <w:p w14:paraId="1FA4EA68" w14:textId="77777777" w:rsidR="001205E2" w:rsidRPr="003D6C6E" w:rsidRDefault="001205E2" w:rsidP="001205E2">
      <w:pPr>
        <w:spacing w:line="480" w:lineRule="auto"/>
        <w:ind w:firstLine="567"/>
        <w:jc w:val="center"/>
        <w:rPr>
          <w:bCs/>
        </w:rPr>
      </w:pPr>
    </w:p>
    <w:p w14:paraId="14C16A81" w14:textId="77777777" w:rsidR="00DB7538" w:rsidRPr="003D6C6E" w:rsidRDefault="00DB7538" w:rsidP="001205E2">
      <w:pPr>
        <w:spacing w:line="480" w:lineRule="auto"/>
        <w:ind w:firstLine="567"/>
        <w:jc w:val="center"/>
        <w:outlineLvl w:val="0"/>
        <w:rPr>
          <w:b/>
        </w:rPr>
      </w:pPr>
      <w:r w:rsidRPr="003D6C6E">
        <w:rPr>
          <w:b/>
        </w:rPr>
        <w:t>DISCUSSÃO</w:t>
      </w:r>
    </w:p>
    <w:p w14:paraId="5B1F9EB8" w14:textId="77777777" w:rsidR="00DB7538" w:rsidRPr="003D6C6E" w:rsidRDefault="00DB7538" w:rsidP="001205E2">
      <w:pPr>
        <w:spacing w:line="480" w:lineRule="auto"/>
        <w:ind w:firstLine="567"/>
        <w:jc w:val="both"/>
        <w:rPr>
          <w:b/>
        </w:rPr>
      </w:pPr>
    </w:p>
    <w:p w14:paraId="6718DA19" w14:textId="77777777" w:rsidR="00DB7538" w:rsidRPr="003D6C6E" w:rsidRDefault="00DB7538" w:rsidP="001205E2">
      <w:pPr>
        <w:spacing w:line="480" w:lineRule="auto"/>
        <w:ind w:firstLine="567"/>
        <w:jc w:val="both"/>
        <w:rPr>
          <w:b/>
        </w:rPr>
      </w:pPr>
      <w:r w:rsidRPr="003D6C6E">
        <w:tab/>
        <w:t xml:space="preserve">A forma de contenção mantendo-se o animal em estação no </w:t>
      </w:r>
      <w:proofErr w:type="spellStart"/>
      <w:r w:rsidRPr="003D6C6E">
        <w:t>brete</w:t>
      </w:r>
      <w:proofErr w:type="spellEnd"/>
      <w:r w:rsidRPr="003D6C6E">
        <w:t xml:space="preserve">, associado à sedação e anestesia local foram suficientes para a realização da coleta do tecido adiposo, não sendo necessária anestesia geral, se mostrando de acordo com a técnica descrita por Nixon et al. (2008). Desta forma, o custo e os riscos relacionados à anestesia são reduzidos.   </w:t>
      </w:r>
      <w:r w:rsidRPr="003D6C6E">
        <w:rPr>
          <w:b/>
        </w:rPr>
        <w:tab/>
      </w:r>
    </w:p>
    <w:p w14:paraId="3F73E871" w14:textId="77777777" w:rsidR="00DB7538" w:rsidRPr="003D6C6E" w:rsidRDefault="00DB7538" w:rsidP="001205E2">
      <w:pPr>
        <w:spacing w:line="480" w:lineRule="auto"/>
        <w:ind w:firstLine="567"/>
        <w:jc w:val="both"/>
      </w:pPr>
      <w:r w:rsidRPr="003D6C6E">
        <w:rPr>
          <w:b/>
        </w:rPr>
        <w:tab/>
      </w:r>
      <w:r w:rsidRPr="003D6C6E">
        <w:t xml:space="preserve">Durante a incisão da pele e dissecção do subcutâneo para realização da coleta não foi observada manifestação de dor em nenhum dos cinco animais, sugerindo a eficácia do sedativo e da dose utilizada, associada à técnica de anestesia local. A avaliação da dor nos animais se deu por observação do comportamento e atitude durante o procedimento, no qual não foi observada nenhuma alteração, agressividade, vocalização ou mudança de expressão facial. Porém, para uma análise da dor mais adequada, outros parâmetros seriam necessários, como por exemplo, a aferição da frequência cardíaca do animal antes e durante a realização do procedimento. Contudo, mesmo a frequência cardíaca é um parâmetro subjetivo neste caso, pois pode ocorrer um aumento devido ao estresse do animal de estar no </w:t>
      </w:r>
      <w:proofErr w:type="spellStart"/>
      <w:r w:rsidRPr="003D6C6E">
        <w:t>brete</w:t>
      </w:r>
      <w:proofErr w:type="spellEnd"/>
      <w:r w:rsidRPr="003D6C6E">
        <w:t xml:space="preserve"> e ser manipulado, mesmo que não esteja com dor , como de acordo com Barreira (2005).</w:t>
      </w:r>
    </w:p>
    <w:p w14:paraId="5CA91E73" w14:textId="77777777" w:rsidR="00DB7538" w:rsidRPr="003D6C6E" w:rsidRDefault="00DB7538" w:rsidP="001205E2">
      <w:pPr>
        <w:spacing w:line="480" w:lineRule="auto"/>
        <w:ind w:firstLine="567"/>
        <w:jc w:val="both"/>
      </w:pPr>
      <w:r w:rsidRPr="003D6C6E">
        <w:lastRenderedPageBreak/>
        <w:tab/>
        <w:t xml:space="preserve">O tamanho da incisão e o sítio de coleta mostraram-se adequados, sendo realizada apenas uma incisão por animal, não sendo necessária a realização de duas anestesias locais ou administração de outra dose do sedativo utilizado, ao contrário de Nixon et al. (2008) que não realizaram cultivo celular e tiveram que realizar dois sítios de coleta de tecido adiposo. </w:t>
      </w:r>
      <w:proofErr w:type="spellStart"/>
      <w:r w:rsidRPr="003D6C6E">
        <w:t>Kingham</w:t>
      </w:r>
      <w:proofErr w:type="spellEnd"/>
      <w:r w:rsidRPr="003D6C6E">
        <w:t xml:space="preserve"> et al. (2007) afirmam que cerca de 2% do lipoaspirado humano são CTM, ou seja, em 10 g de tecido adiposo, cerca de 0,2 g de CTM poderiam ser isoladas e aliado a grande capacidade de expansão das células em cultivo, faz com que seja suficiente a quantidade de tecido coletado para obter o número mínimo de células para realização de terapia celular. Além disso, Nixon et al (2008) realizaram uma incisão linear de pele, porém, a incisão em meia lua permite melhor dissecção do subcutâneo para obtenção do tecido adiposo, como verificado neste estudo.</w:t>
      </w:r>
    </w:p>
    <w:p w14:paraId="5F021517" w14:textId="77777777" w:rsidR="00DB7538" w:rsidRPr="003D6C6E" w:rsidRDefault="00DB7538" w:rsidP="001205E2">
      <w:pPr>
        <w:spacing w:line="480" w:lineRule="auto"/>
        <w:ind w:firstLine="567"/>
        <w:jc w:val="both"/>
      </w:pPr>
      <w:r w:rsidRPr="003D6C6E">
        <w:tab/>
        <w:t xml:space="preserve">A antissepsia das mãos e a esterilização de todos os materiais e as soluções utilizadas para manipular o tecido e as células isoladas em laboratório mostraram-se adequadas, tendo em vista que no período de 14 dias de cultivo não ocorreu deterioração ou contaminação bacteriana dos meios de cultivo celular contidos nas garrafas de cultivo. Estas poderiam ser observadas como granularidade ao redor do núcleo, vacuolização citoplasmática ou deslocamento das células da garrafa de cultivo, como descrito por </w:t>
      </w:r>
      <w:proofErr w:type="spellStart"/>
      <w:r w:rsidRPr="003D6C6E">
        <w:t>Bunnell</w:t>
      </w:r>
      <w:proofErr w:type="spellEnd"/>
      <w:r w:rsidRPr="003D6C6E">
        <w:t xml:space="preserve"> et al. (2008). Por este mesmo motivo, podemos concluir que a solução de transporte e o método de refrigeração para o transporte do tecido ao laboratório também foram eficientes.</w:t>
      </w:r>
    </w:p>
    <w:p w14:paraId="6DF00219" w14:textId="77777777" w:rsidR="00DB7538" w:rsidRPr="003D6C6E" w:rsidRDefault="00DB7538" w:rsidP="001205E2">
      <w:pPr>
        <w:spacing w:line="480" w:lineRule="auto"/>
        <w:ind w:firstLine="567"/>
        <w:jc w:val="both"/>
      </w:pPr>
      <w:r w:rsidRPr="003D6C6E">
        <w:tab/>
        <w:t xml:space="preserve">Após a digestão do tecido adiposo com </w:t>
      </w:r>
      <w:proofErr w:type="spellStart"/>
      <w:r w:rsidRPr="003D6C6E">
        <w:t>colagenase</w:t>
      </w:r>
      <w:proofErr w:type="spellEnd"/>
      <w:r w:rsidRPr="003D6C6E">
        <w:t xml:space="preserve"> obteve-se uma cultura em monocamada de células aderentes ao plástico e com formato </w:t>
      </w:r>
      <w:proofErr w:type="spellStart"/>
      <w:r w:rsidRPr="003D6C6E">
        <w:t>fibrosblástico</w:t>
      </w:r>
      <w:proofErr w:type="spellEnd"/>
      <w:r w:rsidRPr="003D6C6E">
        <w:t xml:space="preserve">, atingindo-se o primeiro critério para caracterização de células-tronco </w:t>
      </w:r>
      <w:proofErr w:type="spellStart"/>
      <w:r w:rsidRPr="003D6C6E">
        <w:t>mesenquimais</w:t>
      </w:r>
      <w:proofErr w:type="spellEnd"/>
      <w:r w:rsidRPr="003D6C6E">
        <w:t xml:space="preserve"> </w:t>
      </w:r>
      <w:r w:rsidRPr="003D6C6E">
        <w:rPr>
          <w:rStyle w:val="hps"/>
          <w:lang w:val="pt-PT"/>
        </w:rPr>
        <w:t>(</w:t>
      </w:r>
      <w:r w:rsidRPr="003D6C6E">
        <w:rPr>
          <w:lang w:val="pt-PT"/>
        </w:rPr>
        <w:t xml:space="preserve">DOMINICI et al., </w:t>
      </w:r>
      <w:r w:rsidRPr="003D6C6E">
        <w:rPr>
          <w:rStyle w:val="hps"/>
          <w:lang w:val="pt-PT"/>
        </w:rPr>
        <w:t>2006).</w:t>
      </w:r>
    </w:p>
    <w:p w14:paraId="2B8D64C1" w14:textId="77777777" w:rsidR="00DB7538" w:rsidRPr="003D6C6E" w:rsidRDefault="00DB7538" w:rsidP="001205E2">
      <w:pPr>
        <w:spacing w:line="480" w:lineRule="auto"/>
        <w:ind w:firstLine="567"/>
        <w:jc w:val="both"/>
        <w:rPr>
          <w:rFonts w:eastAsia="Arial Unicode MS"/>
        </w:rPr>
      </w:pPr>
      <w:r w:rsidRPr="003D6C6E">
        <w:lastRenderedPageBreak/>
        <w:tab/>
      </w:r>
      <w:r w:rsidRPr="003D6C6E">
        <w:rPr>
          <w:rFonts w:eastAsia="Arial Unicode MS"/>
        </w:rPr>
        <w:t xml:space="preserve">Com relação à viabilidade celular, se comparado a outras fontes de CTM de equinos, este resultado foi maior que o obtido por Barreira (2005), que utilizou a separação da fração mononuclear da MO de equinos e obteve uma viabilidade de 76% de células viáveis. </w:t>
      </w:r>
    </w:p>
    <w:p w14:paraId="6A5F1AB3" w14:textId="77777777" w:rsidR="001205E2" w:rsidRDefault="00DB7538" w:rsidP="001205E2">
      <w:pPr>
        <w:spacing w:line="480" w:lineRule="auto"/>
        <w:ind w:firstLine="567"/>
        <w:contextualSpacing/>
        <w:jc w:val="both"/>
        <w:rPr>
          <w:rFonts w:eastAsia="Arial Unicode MS"/>
        </w:rPr>
      </w:pPr>
      <w:r w:rsidRPr="003D6C6E">
        <w:rPr>
          <w:rFonts w:eastAsia="Arial Unicode MS"/>
        </w:rPr>
        <w:t>Nixon et al. (2008) obtiveram uma viabilidade de 87,5% de células viáveis do tecido adiposo de equinos, porém este autor não realizou cultivo celular, apenas o isolamento de células nucleadas. Para tal, a quantidade de tecido adiposo coletado foi o dobro frente a este estudo, sendo necessários dois sítios de coleta e obtiveram células nucleadas que podem ou não ser células-tronco, o que corrobora para as vantagens do cultivo celular realizado neste trabalho, pois todas as células cultivadas e de possível utilização para terapia celular são CTM.</w:t>
      </w:r>
    </w:p>
    <w:p w14:paraId="5D903605" w14:textId="77777777" w:rsidR="00DB7538" w:rsidRPr="003D6C6E" w:rsidRDefault="00DB7538" w:rsidP="001205E2">
      <w:pPr>
        <w:spacing w:line="480" w:lineRule="auto"/>
        <w:ind w:firstLine="567"/>
        <w:contextualSpacing/>
        <w:jc w:val="both"/>
        <w:rPr>
          <w:rFonts w:eastAsia="Arial Unicode MS"/>
        </w:rPr>
      </w:pPr>
      <w:r w:rsidRPr="003D6C6E">
        <w:rPr>
          <w:rFonts w:eastAsia="Arial Unicode MS"/>
        </w:rPr>
        <w:t>Se comparada a outras espécies, o resultado deste estudo também foi satisfatório, frente a viabilidade obtida em humanos após isolamento e cultivo de CTM do tecido adiposo em estudos como o de Oliveira et al.  (200</w:t>
      </w:r>
      <w:r w:rsidR="00F45C10">
        <w:rPr>
          <w:rFonts w:eastAsia="Arial Unicode MS"/>
        </w:rPr>
        <w:t>8</w:t>
      </w:r>
      <w:r w:rsidRPr="003D6C6E">
        <w:rPr>
          <w:rFonts w:eastAsia="Arial Unicode MS"/>
        </w:rPr>
        <w:t xml:space="preserve">) em que foi obtida uma viabilidade de 98,1% de células viáveis. </w:t>
      </w:r>
    </w:p>
    <w:p w14:paraId="0075345D" w14:textId="77777777" w:rsidR="00DB7538" w:rsidRPr="003D6C6E" w:rsidRDefault="00DB7538" w:rsidP="001205E2">
      <w:pPr>
        <w:spacing w:line="480" w:lineRule="auto"/>
        <w:ind w:firstLine="567"/>
        <w:jc w:val="both"/>
        <w:rPr>
          <w:rFonts w:eastAsia="Arial Unicode MS"/>
        </w:rPr>
      </w:pPr>
      <w:r w:rsidRPr="003D6C6E">
        <w:tab/>
        <w:t xml:space="preserve">A técnica de cultivo celular utilizada neste trabalho, bem como o procedimento de </w:t>
      </w:r>
      <w:proofErr w:type="spellStart"/>
      <w:r w:rsidRPr="003D6C6E">
        <w:t>tripsinização</w:t>
      </w:r>
      <w:proofErr w:type="spellEnd"/>
      <w:r w:rsidRPr="003D6C6E">
        <w:t xml:space="preserve"> com tripsina 0,25% durante o cultivo foram semelhantes à técnica utilizada por autores como </w:t>
      </w:r>
      <w:proofErr w:type="spellStart"/>
      <w:r w:rsidRPr="003D6C6E">
        <w:t>Kingham</w:t>
      </w:r>
      <w:proofErr w:type="spellEnd"/>
      <w:r w:rsidRPr="003D6C6E">
        <w:t xml:space="preserve"> (2007) que utilizou gordura de ratos. Também foi semelhante à técnica utilizada </w:t>
      </w:r>
      <w:proofErr w:type="spellStart"/>
      <w:r w:rsidRPr="003D6C6E">
        <w:t>Zuk</w:t>
      </w:r>
      <w:proofErr w:type="spellEnd"/>
      <w:r w:rsidRPr="003D6C6E">
        <w:t xml:space="preserve">  (2001), cujos estudos baseiam-se em tecido adiposo humano, portanto, podemos inferir que o protocolo utilizado para equinos pode ser baseado em outras espécies, já que foram obtidos resultados satisfatórios neste estudo. De acordo com Vidal et al. (2007), as CTM do tecido adiposo de equinos se expandem rapidamente em cultura em quantidades suficientes para a engenharia de tecidos, o que também foi observado neste trabalho, sendo semelhante às outras espécies mais estudadas. </w:t>
      </w:r>
    </w:p>
    <w:p w14:paraId="2B667F65" w14:textId="77777777" w:rsidR="00DB7538" w:rsidRDefault="00DB7538" w:rsidP="001205E2">
      <w:pPr>
        <w:spacing w:line="480" w:lineRule="auto"/>
        <w:ind w:firstLine="567"/>
        <w:jc w:val="both"/>
      </w:pPr>
      <w:r w:rsidRPr="003D6C6E">
        <w:tab/>
        <w:t xml:space="preserve">Além da grande capacidade de expansão das CTM em cultivo, relatada por Keating (2006), a quantidade média de células total obtida neste estudo foi considerada eficaz para a </w:t>
      </w:r>
      <w:r w:rsidRPr="003D6C6E">
        <w:lastRenderedPageBreak/>
        <w:t xml:space="preserve">realização de terapia celular. Autores como </w:t>
      </w:r>
      <w:proofErr w:type="spellStart"/>
      <w:r w:rsidRPr="003D6C6E">
        <w:t>Gengozian</w:t>
      </w:r>
      <w:proofErr w:type="spellEnd"/>
      <w:r w:rsidRPr="003D6C6E">
        <w:t xml:space="preserve"> (2000), afirmam ser necessário um mínimo de cerca de 2x10</w:t>
      </w:r>
      <w:r w:rsidRPr="003D6C6E">
        <w:rPr>
          <w:vertAlign w:val="superscript"/>
        </w:rPr>
        <w:t>6</w:t>
      </w:r>
      <w:r w:rsidRPr="003D6C6E">
        <w:t xml:space="preserve"> células a serem inoculadas no animal para o sucesso da terapia celular. Pode-se, portanto, inferir que a quantidade de tecido coletado foi suficiente para isolamento e cultivo das CTM, pois foi obtida uma média de 3,3x10</w:t>
      </w:r>
      <w:r w:rsidRPr="003D6C6E">
        <w:rPr>
          <w:vertAlign w:val="superscript"/>
        </w:rPr>
        <w:t>9</w:t>
      </w:r>
      <w:r w:rsidRPr="003D6C6E">
        <w:t xml:space="preserve"> células em 400 </w:t>
      </w:r>
      <w:proofErr w:type="spellStart"/>
      <w:r w:rsidRPr="003D6C6E">
        <w:rPr>
          <w:rFonts w:eastAsia="Arial Unicode MS"/>
        </w:rPr>
        <w:t>μL</w:t>
      </w:r>
      <w:proofErr w:type="spellEnd"/>
      <w:r w:rsidRPr="003D6C6E">
        <w:t xml:space="preserve"> da amostra. </w:t>
      </w:r>
    </w:p>
    <w:p w14:paraId="37DB4553" w14:textId="4B7C670A" w:rsidR="00776AC5" w:rsidRPr="002F5B2F" w:rsidRDefault="00776AC5" w:rsidP="00776AC5">
      <w:pPr>
        <w:spacing w:line="480" w:lineRule="auto"/>
        <w:ind w:firstLine="567"/>
        <w:jc w:val="both"/>
        <w:rPr>
          <w:lang w:val="pt-PT"/>
        </w:rPr>
      </w:pPr>
      <w:proofErr w:type="spellStart"/>
      <w:r w:rsidRPr="002F5B2F">
        <w:rPr>
          <w:lang w:val="pt-PT"/>
        </w:rPr>
        <w:t>ADSCs</w:t>
      </w:r>
      <w:proofErr w:type="spellEnd"/>
      <w:r w:rsidRPr="002F5B2F">
        <w:rPr>
          <w:lang w:val="pt-PT"/>
        </w:rPr>
        <w:t xml:space="preserve"> equinas na passagem 4 mostraram atividade osteogênica aos 14 dias de cultura em meio osteogênico e com aumento  desta atividade aos 21 dias. A </w:t>
      </w:r>
      <w:proofErr w:type="spellStart"/>
      <w:r w:rsidRPr="002F5B2F">
        <w:rPr>
          <w:lang w:val="pt-PT"/>
        </w:rPr>
        <w:t>dexametasona</w:t>
      </w:r>
      <w:proofErr w:type="spellEnd"/>
      <w:r w:rsidRPr="002F5B2F">
        <w:rPr>
          <w:lang w:val="pt-PT"/>
        </w:rPr>
        <w:t xml:space="preserve">, a vitamina C e </w:t>
      </w:r>
      <w:proofErr w:type="spellStart"/>
      <w:r w:rsidRPr="002F5B2F">
        <w:rPr>
          <w:lang w:val="pt-PT"/>
        </w:rPr>
        <w:t>glicerofosfato</w:t>
      </w:r>
      <w:proofErr w:type="spellEnd"/>
      <w:r w:rsidRPr="002F5B2F">
        <w:rPr>
          <w:lang w:val="pt-PT"/>
        </w:rPr>
        <w:t xml:space="preserve"> são requisitos para </w:t>
      </w:r>
      <w:proofErr w:type="spellStart"/>
      <w:r w:rsidRPr="002F5B2F">
        <w:rPr>
          <w:lang w:val="pt-PT"/>
        </w:rPr>
        <w:t>ADSCs</w:t>
      </w:r>
      <w:proofErr w:type="spellEnd"/>
      <w:r w:rsidRPr="002F5B2F">
        <w:rPr>
          <w:lang w:val="pt-PT"/>
        </w:rPr>
        <w:t xml:space="preserve"> se diferenciarem em </w:t>
      </w:r>
      <w:proofErr w:type="spellStart"/>
      <w:r w:rsidRPr="002F5B2F">
        <w:rPr>
          <w:lang w:val="pt-PT"/>
        </w:rPr>
        <w:t>osteoblastos</w:t>
      </w:r>
      <w:proofErr w:type="spellEnd"/>
      <w:r w:rsidRPr="002F5B2F">
        <w:rPr>
          <w:lang w:val="pt-PT"/>
        </w:rPr>
        <w:t xml:space="preserve"> </w:t>
      </w:r>
      <w:proofErr w:type="spellStart"/>
      <w:r w:rsidRPr="002F5B2F">
        <w:rPr>
          <w:i/>
          <w:lang w:val="pt-PT"/>
        </w:rPr>
        <w:t>in</w:t>
      </w:r>
      <w:proofErr w:type="spellEnd"/>
      <w:r w:rsidRPr="002F5B2F">
        <w:rPr>
          <w:i/>
          <w:lang w:val="pt-PT"/>
        </w:rPr>
        <w:t xml:space="preserve"> vitro</w:t>
      </w:r>
      <w:r w:rsidR="00D34C9E" w:rsidRPr="002F5B2F">
        <w:rPr>
          <w:lang w:val="pt-PT"/>
        </w:rPr>
        <w:t xml:space="preserve"> (</w:t>
      </w:r>
      <w:r w:rsidR="002F5B2F" w:rsidRPr="002F5B2F">
        <w:rPr>
          <w:lang w:val="pt-PT"/>
        </w:rPr>
        <w:t xml:space="preserve">CHENG </w:t>
      </w:r>
      <w:proofErr w:type="spellStart"/>
      <w:r w:rsidR="002F5B2F" w:rsidRPr="002F5B2F">
        <w:rPr>
          <w:lang w:val="pt-PT"/>
        </w:rPr>
        <w:t>et</w:t>
      </w:r>
      <w:proofErr w:type="spellEnd"/>
      <w:r w:rsidR="002F5B2F" w:rsidRPr="002F5B2F">
        <w:rPr>
          <w:lang w:val="pt-PT"/>
        </w:rPr>
        <w:t xml:space="preserve"> </w:t>
      </w:r>
      <w:proofErr w:type="spellStart"/>
      <w:r w:rsidR="002F5B2F" w:rsidRPr="002F5B2F">
        <w:rPr>
          <w:lang w:val="pt-PT"/>
        </w:rPr>
        <w:t>al.</w:t>
      </w:r>
      <w:proofErr w:type="spellEnd"/>
      <w:r w:rsidR="002F5B2F" w:rsidRPr="002F5B2F">
        <w:rPr>
          <w:lang w:val="pt-PT"/>
        </w:rPr>
        <w:t xml:space="preserve">, </w:t>
      </w:r>
      <w:r w:rsidR="009D4A29" w:rsidRPr="002F5B2F">
        <w:rPr>
          <w:lang w:val="pt-PT"/>
        </w:rPr>
        <w:t xml:space="preserve">1994; </w:t>
      </w:r>
      <w:r w:rsidR="00D34C9E" w:rsidRPr="002F5B2F">
        <w:rPr>
          <w:lang w:val="pt-PT"/>
        </w:rPr>
        <w:t>DEANS; MOSELEY, 2000</w:t>
      </w:r>
      <w:r w:rsidR="002F5B2F" w:rsidRPr="002F5B2F">
        <w:rPr>
          <w:lang w:val="pt-PT"/>
        </w:rPr>
        <w:t>)</w:t>
      </w:r>
      <w:r w:rsidRPr="002F5B2F">
        <w:rPr>
          <w:lang w:val="pt-PT"/>
        </w:rPr>
        <w:t xml:space="preserve">. </w:t>
      </w:r>
      <w:r w:rsidR="002F5B2F">
        <w:rPr>
          <w:lang w:val="pt-PT"/>
        </w:rPr>
        <w:t>De acordo com os autores citados,</w:t>
      </w:r>
      <w:r w:rsidRPr="002F5B2F">
        <w:rPr>
          <w:lang w:val="pt-PT"/>
        </w:rPr>
        <w:t xml:space="preserve"> </w:t>
      </w:r>
      <w:proofErr w:type="spellStart"/>
      <w:r w:rsidRPr="002F5B2F">
        <w:rPr>
          <w:lang w:val="pt-PT"/>
        </w:rPr>
        <w:t>dexametasona</w:t>
      </w:r>
      <w:proofErr w:type="spellEnd"/>
      <w:r w:rsidRPr="002F5B2F">
        <w:rPr>
          <w:lang w:val="pt-PT"/>
        </w:rPr>
        <w:t xml:space="preserve"> promove a diferenciação e maturação de </w:t>
      </w:r>
      <w:proofErr w:type="spellStart"/>
      <w:r w:rsidRPr="002F5B2F">
        <w:rPr>
          <w:lang w:val="pt-PT"/>
        </w:rPr>
        <w:t>osteoblastos</w:t>
      </w:r>
      <w:proofErr w:type="spellEnd"/>
      <w:r w:rsidRPr="002F5B2F">
        <w:rPr>
          <w:lang w:val="pt-PT"/>
        </w:rPr>
        <w:t xml:space="preserve">, aumenta a atividade de ALP, e promove a síntese de colagénio da matriz extracelular. A vitamina C promove tanto a síntese de </w:t>
      </w:r>
      <w:proofErr w:type="spellStart"/>
      <w:r w:rsidRPr="002F5B2F">
        <w:rPr>
          <w:lang w:val="pt-PT"/>
        </w:rPr>
        <w:t>colágeno</w:t>
      </w:r>
      <w:proofErr w:type="spellEnd"/>
      <w:r w:rsidRPr="002F5B2F">
        <w:rPr>
          <w:lang w:val="pt-PT"/>
        </w:rPr>
        <w:t xml:space="preserve"> quanto a calcificação em células em cultura. Além disso, pode alterar tanto a atividade de ALP e o </w:t>
      </w:r>
      <w:proofErr w:type="spellStart"/>
      <w:r w:rsidRPr="002F5B2F">
        <w:rPr>
          <w:lang w:val="pt-PT"/>
        </w:rPr>
        <w:t>glicerofosfato</w:t>
      </w:r>
      <w:proofErr w:type="spellEnd"/>
      <w:r w:rsidRPr="002F5B2F">
        <w:rPr>
          <w:lang w:val="pt-PT"/>
        </w:rPr>
        <w:t xml:space="preserve"> fornece </w:t>
      </w:r>
      <w:proofErr w:type="spellStart"/>
      <w:r w:rsidRPr="002F5B2F">
        <w:rPr>
          <w:lang w:val="pt-PT"/>
        </w:rPr>
        <w:t>íons</w:t>
      </w:r>
      <w:proofErr w:type="spellEnd"/>
      <w:r w:rsidRPr="002F5B2F">
        <w:rPr>
          <w:lang w:val="pt-PT"/>
        </w:rPr>
        <w:t xml:space="preserve"> de fosfato para </w:t>
      </w:r>
      <w:proofErr w:type="spellStart"/>
      <w:r w:rsidRPr="002F5B2F">
        <w:rPr>
          <w:lang w:val="pt-PT"/>
        </w:rPr>
        <w:t>osteoblastos</w:t>
      </w:r>
      <w:proofErr w:type="spellEnd"/>
      <w:r w:rsidRPr="002F5B2F">
        <w:rPr>
          <w:lang w:val="pt-PT"/>
        </w:rPr>
        <w:t xml:space="preserve">, e promove a deposição de cálcio fisiológica e, portanto, é necessário para a mineralização de ADSC. </w:t>
      </w:r>
    </w:p>
    <w:p w14:paraId="45BCAB72" w14:textId="487AECC8" w:rsidR="00776AC5" w:rsidRPr="002F5B2F" w:rsidRDefault="00776AC5" w:rsidP="00776AC5">
      <w:pPr>
        <w:spacing w:line="480" w:lineRule="auto"/>
        <w:ind w:firstLine="567"/>
        <w:jc w:val="both"/>
      </w:pPr>
      <w:r w:rsidRPr="002F5B2F">
        <w:rPr>
          <w:lang w:val="pt-PT"/>
        </w:rPr>
        <w:t xml:space="preserve">Os efeitos da </w:t>
      </w:r>
      <w:proofErr w:type="spellStart"/>
      <w:r w:rsidRPr="002F5B2F">
        <w:rPr>
          <w:lang w:val="pt-PT"/>
        </w:rPr>
        <w:t>dexametasona</w:t>
      </w:r>
      <w:proofErr w:type="spellEnd"/>
      <w:r w:rsidRPr="002F5B2F">
        <w:rPr>
          <w:lang w:val="pt-PT"/>
        </w:rPr>
        <w:t xml:space="preserve">, um indutor da osteogênese e diferenciação </w:t>
      </w:r>
      <w:proofErr w:type="spellStart"/>
      <w:r w:rsidRPr="002F5B2F">
        <w:rPr>
          <w:lang w:val="pt-PT"/>
        </w:rPr>
        <w:t>adipogênica</w:t>
      </w:r>
      <w:proofErr w:type="spellEnd"/>
      <w:r w:rsidRPr="002F5B2F">
        <w:rPr>
          <w:lang w:val="pt-PT"/>
        </w:rPr>
        <w:t xml:space="preserve">, dependem  da dosagem e do tempo.  A uma concentração baixa, leva a diferenciação em </w:t>
      </w:r>
      <w:proofErr w:type="spellStart"/>
      <w:r w:rsidRPr="002F5B2F">
        <w:rPr>
          <w:lang w:val="pt-PT"/>
        </w:rPr>
        <w:t>osteoblastos</w:t>
      </w:r>
      <w:proofErr w:type="spellEnd"/>
      <w:r w:rsidRPr="002F5B2F">
        <w:rPr>
          <w:lang w:val="pt-PT"/>
        </w:rPr>
        <w:t xml:space="preserve">, enquanto à uma concentração elevada, desencadeia a </w:t>
      </w:r>
      <w:proofErr w:type="spellStart"/>
      <w:r w:rsidRPr="002F5B2F">
        <w:rPr>
          <w:lang w:val="pt-PT"/>
        </w:rPr>
        <w:t>interacção</w:t>
      </w:r>
      <w:proofErr w:type="spellEnd"/>
      <w:r w:rsidRPr="002F5B2F">
        <w:rPr>
          <w:lang w:val="pt-PT"/>
        </w:rPr>
        <w:t xml:space="preserve"> do </w:t>
      </w:r>
      <w:proofErr w:type="spellStart"/>
      <w:r w:rsidRPr="002F5B2F">
        <w:rPr>
          <w:lang w:val="pt-PT"/>
        </w:rPr>
        <w:t>reccptor</w:t>
      </w:r>
      <w:proofErr w:type="spellEnd"/>
      <w:r w:rsidRPr="002F5B2F">
        <w:rPr>
          <w:lang w:val="pt-PT"/>
        </w:rPr>
        <w:t xml:space="preserve"> </w:t>
      </w:r>
      <w:proofErr w:type="spellStart"/>
      <w:r w:rsidRPr="002F5B2F">
        <w:rPr>
          <w:lang w:val="pt-PT"/>
        </w:rPr>
        <w:t>glucocorticóide</w:t>
      </w:r>
      <w:proofErr w:type="spellEnd"/>
      <w:r w:rsidRPr="002F5B2F">
        <w:rPr>
          <w:lang w:val="pt-PT"/>
        </w:rPr>
        <w:t xml:space="preserve"> com a insulina. Em seguida, as células se diferenciam em </w:t>
      </w:r>
      <w:proofErr w:type="spellStart"/>
      <w:r w:rsidRPr="002F5B2F">
        <w:rPr>
          <w:lang w:val="pt-PT"/>
        </w:rPr>
        <w:t>adipócitos</w:t>
      </w:r>
      <w:proofErr w:type="spellEnd"/>
      <w:r w:rsidR="002F5B2F" w:rsidRPr="002F5B2F">
        <w:rPr>
          <w:lang w:val="pt-PT"/>
        </w:rPr>
        <w:t xml:space="preserve"> (STEVEN </w:t>
      </w:r>
      <w:proofErr w:type="spellStart"/>
      <w:r w:rsidR="002F5B2F" w:rsidRPr="002F5B2F">
        <w:rPr>
          <w:lang w:val="pt-PT"/>
        </w:rPr>
        <w:t>et</w:t>
      </w:r>
      <w:proofErr w:type="spellEnd"/>
      <w:r w:rsidR="002F5B2F" w:rsidRPr="002F5B2F">
        <w:rPr>
          <w:lang w:val="pt-PT"/>
        </w:rPr>
        <w:t xml:space="preserve"> </w:t>
      </w:r>
      <w:proofErr w:type="spellStart"/>
      <w:r w:rsidR="002F5B2F" w:rsidRPr="002F5B2F">
        <w:rPr>
          <w:lang w:val="pt-PT"/>
        </w:rPr>
        <w:t>al.</w:t>
      </w:r>
      <w:proofErr w:type="spellEnd"/>
      <w:r w:rsidR="002F5B2F" w:rsidRPr="002F5B2F">
        <w:rPr>
          <w:lang w:val="pt-PT"/>
        </w:rPr>
        <w:t>, 2007)</w:t>
      </w:r>
      <w:r w:rsidRPr="002F5B2F">
        <w:rPr>
          <w:lang w:val="pt-PT"/>
        </w:rPr>
        <w:t xml:space="preserve">. Neste estudo, a hipótese de que </w:t>
      </w:r>
      <w:proofErr w:type="spellStart"/>
      <w:r w:rsidRPr="002F5B2F">
        <w:rPr>
          <w:lang w:val="pt-PT"/>
        </w:rPr>
        <w:t>ADSCs</w:t>
      </w:r>
      <w:proofErr w:type="spellEnd"/>
      <w:r w:rsidRPr="002F5B2F">
        <w:rPr>
          <w:lang w:val="pt-PT"/>
        </w:rPr>
        <w:t xml:space="preserve"> de equinos podem se diferenciar em </w:t>
      </w:r>
      <w:proofErr w:type="spellStart"/>
      <w:r w:rsidRPr="002F5B2F">
        <w:rPr>
          <w:lang w:val="pt-PT"/>
        </w:rPr>
        <w:t>adipócitos</w:t>
      </w:r>
      <w:proofErr w:type="spellEnd"/>
      <w:r w:rsidRPr="002F5B2F">
        <w:rPr>
          <w:lang w:val="pt-PT"/>
        </w:rPr>
        <w:t xml:space="preserve"> foi verificada pela coloração </w:t>
      </w:r>
      <w:proofErr w:type="spellStart"/>
      <w:r w:rsidRPr="002F5B2F">
        <w:rPr>
          <w:lang w:val="pt-PT"/>
        </w:rPr>
        <w:t>Oil</w:t>
      </w:r>
      <w:proofErr w:type="spellEnd"/>
      <w:r w:rsidRPr="002F5B2F">
        <w:rPr>
          <w:lang w:val="pt-PT"/>
        </w:rPr>
        <w:t xml:space="preserve"> </w:t>
      </w:r>
      <w:proofErr w:type="spellStart"/>
      <w:r w:rsidRPr="002F5B2F">
        <w:rPr>
          <w:lang w:val="pt-PT"/>
        </w:rPr>
        <w:t>Red</w:t>
      </w:r>
      <w:proofErr w:type="spellEnd"/>
      <w:r w:rsidRPr="002F5B2F">
        <w:rPr>
          <w:lang w:val="pt-PT"/>
        </w:rPr>
        <w:t xml:space="preserve"> à partir de 14 dias de cultura. </w:t>
      </w:r>
      <w:r w:rsidRPr="002F5B2F">
        <w:rPr>
          <w:bCs/>
        </w:rPr>
        <w:t xml:space="preserve">Após 21 dias, as gotículas de gordura apresentavam-se maiores em tamanho e em quantidade, assim como observado por </w:t>
      </w:r>
      <w:proofErr w:type="spellStart"/>
      <w:r w:rsidRPr="002F5B2F">
        <w:rPr>
          <w:bCs/>
        </w:rPr>
        <w:t>Ladak</w:t>
      </w:r>
      <w:proofErr w:type="spellEnd"/>
      <w:r w:rsidRPr="002F5B2F">
        <w:rPr>
          <w:bCs/>
        </w:rPr>
        <w:t xml:space="preserve"> (2011).</w:t>
      </w:r>
    </w:p>
    <w:p w14:paraId="6A756969" w14:textId="6DBF2E0A" w:rsidR="00776AC5" w:rsidRPr="000164CA" w:rsidRDefault="00776AC5" w:rsidP="00776AC5">
      <w:pPr>
        <w:spacing w:line="480" w:lineRule="auto"/>
        <w:ind w:firstLine="567"/>
        <w:jc w:val="both"/>
        <w:rPr>
          <w:lang w:val="en-US"/>
        </w:rPr>
      </w:pPr>
      <w:r w:rsidRPr="002F5B2F">
        <w:rPr>
          <w:lang w:val="pt-PT"/>
        </w:rPr>
        <w:t xml:space="preserve">A diferenciação </w:t>
      </w:r>
      <w:proofErr w:type="spellStart"/>
      <w:r w:rsidRPr="002F5B2F">
        <w:rPr>
          <w:lang w:val="pt-PT"/>
        </w:rPr>
        <w:t>condrogênica</w:t>
      </w:r>
      <w:proofErr w:type="spellEnd"/>
      <w:r w:rsidRPr="002F5B2F">
        <w:rPr>
          <w:lang w:val="pt-PT"/>
        </w:rPr>
        <w:t xml:space="preserve"> induzida e cultura de </w:t>
      </w:r>
      <w:proofErr w:type="spellStart"/>
      <w:r w:rsidRPr="002F5B2F">
        <w:rPr>
          <w:lang w:val="pt-PT"/>
        </w:rPr>
        <w:t>ADSCs</w:t>
      </w:r>
      <w:proofErr w:type="spellEnd"/>
      <w:r w:rsidRPr="002F5B2F">
        <w:rPr>
          <w:lang w:val="pt-PT"/>
        </w:rPr>
        <w:t xml:space="preserve"> têm sido extensivamente pesquisada</w:t>
      </w:r>
      <w:r w:rsidR="002F5B2F" w:rsidRPr="002F5B2F">
        <w:rPr>
          <w:lang w:val="pt-PT"/>
        </w:rPr>
        <w:t xml:space="preserve"> (NESIC </w:t>
      </w:r>
      <w:proofErr w:type="spellStart"/>
      <w:r w:rsidR="002F5B2F" w:rsidRPr="002F5B2F">
        <w:rPr>
          <w:lang w:val="pt-PT"/>
        </w:rPr>
        <w:t>et</w:t>
      </w:r>
      <w:proofErr w:type="spellEnd"/>
      <w:r w:rsidR="002F5B2F" w:rsidRPr="002F5B2F">
        <w:rPr>
          <w:lang w:val="pt-PT"/>
        </w:rPr>
        <w:t xml:space="preserve"> </w:t>
      </w:r>
      <w:proofErr w:type="spellStart"/>
      <w:r w:rsidR="002F5B2F" w:rsidRPr="002F5B2F">
        <w:rPr>
          <w:lang w:val="pt-PT"/>
        </w:rPr>
        <w:t>al.</w:t>
      </w:r>
      <w:proofErr w:type="spellEnd"/>
      <w:r w:rsidR="002F5B2F" w:rsidRPr="002F5B2F">
        <w:rPr>
          <w:lang w:val="pt-PT"/>
        </w:rPr>
        <w:t xml:space="preserve">, 2006) </w:t>
      </w:r>
      <w:r w:rsidRPr="002F5B2F">
        <w:rPr>
          <w:lang w:val="pt-PT"/>
        </w:rPr>
        <w:t xml:space="preserve">. Neste estudo foi utilizada a cultura em </w:t>
      </w:r>
      <w:proofErr w:type="spellStart"/>
      <w:r w:rsidRPr="002F5B2F">
        <w:rPr>
          <w:lang w:val="pt-PT"/>
        </w:rPr>
        <w:t>micromassa</w:t>
      </w:r>
      <w:proofErr w:type="spellEnd"/>
      <w:r w:rsidRPr="002F5B2F">
        <w:rPr>
          <w:lang w:val="pt-PT"/>
        </w:rPr>
        <w:t xml:space="preserve">, sendo </w:t>
      </w:r>
      <w:r w:rsidRPr="002F5B2F">
        <w:rPr>
          <w:lang w:val="pt-PT"/>
        </w:rPr>
        <w:lastRenderedPageBreak/>
        <w:t xml:space="preserve">bem sucedida na indução da diferenciação </w:t>
      </w:r>
      <w:proofErr w:type="spellStart"/>
      <w:r w:rsidRPr="002F5B2F">
        <w:rPr>
          <w:lang w:val="pt-PT"/>
        </w:rPr>
        <w:t>condrogênica</w:t>
      </w:r>
      <w:proofErr w:type="spellEnd"/>
      <w:r w:rsidRPr="002F5B2F">
        <w:rPr>
          <w:lang w:val="pt-PT"/>
        </w:rPr>
        <w:t xml:space="preserve"> à partir de 21 dias de cultura em meio </w:t>
      </w:r>
      <w:proofErr w:type="spellStart"/>
      <w:r w:rsidRPr="002F5B2F">
        <w:rPr>
          <w:lang w:val="pt-PT"/>
        </w:rPr>
        <w:t>condrogênico</w:t>
      </w:r>
      <w:proofErr w:type="spellEnd"/>
      <w:r w:rsidRPr="002F5B2F">
        <w:rPr>
          <w:lang w:val="pt-PT"/>
        </w:rPr>
        <w:t>.</w:t>
      </w:r>
    </w:p>
    <w:p w14:paraId="1A4CD477" w14:textId="0418B9A7" w:rsidR="00DB7538" w:rsidRPr="003D6C6E" w:rsidRDefault="006B49DF" w:rsidP="001205E2">
      <w:pPr>
        <w:spacing w:line="480" w:lineRule="auto"/>
        <w:ind w:firstLine="567"/>
        <w:jc w:val="both"/>
      </w:pPr>
      <w:proofErr w:type="spellStart"/>
      <w:r>
        <w:rPr>
          <w:rStyle w:val="hps"/>
          <w:lang w:val="pt-PT"/>
        </w:rPr>
        <w:t>CTMs</w:t>
      </w:r>
      <w:proofErr w:type="spellEnd"/>
      <w:r>
        <w:rPr>
          <w:lang w:val="pt-PT"/>
        </w:rPr>
        <w:t xml:space="preserve"> derivadas </w:t>
      </w:r>
      <w:r>
        <w:rPr>
          <w:rStyle w:val="hps"/>
          <w:lang w:val="pt-PT"/>
        </w:rPr>
        <w:t>de tecido adiposo</w:t>
      </w:r>
      <w:r>
        <w:rPr>
          <w:lang w:val="pt-PT"/>
        </w:rPr>
        <w:t xml:space="preserve"> devem apresentar</w:t>
      </w:r>
      <w:r>
        <w:rPr>
          <w:rStyle w:val="hps"/>
          <w:lang w:val="pt-PT"/>
        </w:rPr>
        <w:t xml:space="preserve"> marcação</w:t>
      </w:r>
      <w:r>
        <w:rPr>
          <w:lang w:val="pt-PT"/>
        </w:rPr>
        <w:t xml:space="preserve"> </w:t>
      </w:r>
      <w:r>
        <w:rPr>
          <w:rStyle w:val="hps"/>
          <w:lang w:val="pt-PT"/>
        </w:rPr>
        <w:t>positiva para os</w:t>
      </w:r>
      <w:r>
        <w:rPr>
          <w:lang w:val="pt-PT"/>
        </w:rPr>
        <w:t xml:space="preserve"> </w:t>
      </w:r>
      <w:r>
        <w:rPr>
          <w:rStyle w:val="hps"/>
          <w:lang w:val="pt-PT"/>
        </w:rPr>
        <w:t>seguintes antígenos de superfície:</w:t>
      </w:r>
      <w:r>
        <w:rPr>
          <w:lang w:val="pt-PT"/>
        </w:rPr>
        <w:t xml:space="preserve"> </w:t>
      </w:r>
      <w:r>
        <w:rPr>
          <w:rStyle w:val="hps"/>
          <w:lang w:val="pt-PT"/>
        </w:rPr>
        <w:t>CD9</w:t>
      </w:r>
      <w:r>
        <w:rPr>
          <w:lang w:val="pt-PT"/>
        </w:rPr>
        <w:t xml:space="preserve">, CD10, </w:t>
      </w:r>
      <w:r>
        <w:rPr>
          <w:rStyle w:val="hps"/>
          <w:lang w:val="pt-PT"/>
        </w:rPr>
        <w:t>CD13,</w:t>
      </w:r>
      <w:r>
        <w:rPr>
          <w:lang w:val="pt-PT"/>
        </w:rPr>
        <w:t xml:space="preserve"> </w:t>
      </w:r>
      <w:r>
        <w:rPr>
          <w:rStyle w:val="hps"/>
          <w:lang w:val="pt-PT"/>
        </w:rPr>
        <w:t>CD29,</w:t>
      </w:r>
      <w:r>
        <w:rPr>
          <w:lang w:val="pt-PT"/>
        </w:rPr>
        <w:t xml:space="preserve"> </w:t>
      </w:r>
      <w:r>
        <w:rPr>
          <w:rStyle w:val="hps"/>
          <w:lang w:val="pt-PT"/>
        </w:rPr>
        <w:t>CD44,</w:t>
      </w:r>
      <w:r>
        <w:rPr>
          <w:lang w:val="pt-PT"/>
        </w:rPr>
        <w:t xml:space="preserve"> </w:t>
      </w:r>
      <w:r>
        <w:rPr>
          <w:rStyle w:val="hps"/>
          <w:lang w:val="pt-PT"/>
        </w:rPr>
        <w:t>CD49</w:t>
      </w:r>
      <w:r>
        <w:rPr>
          <w:lang w:val="pt-PT"/>
        </w:rPr>
        <w:t xml:space="preserve"> </w:t>
      </w:r>
      <w:r>
        <w:rPr>
          <w:rStyle w:val="hps"/>
          <w:lang w:val="pt-PT"/>
        </w:rPr>
        <w:t>(</w:t>
      </w:r>
      <w:r>
        <w:rPr>
          <w:lang w:val="pt-PT"/>
        </w:rPr>
        <w:t xml:space="preserve">d), </w:t>
      </w:r>
      <w:r>
        <w:rPr>
          <w:rStyle w:val="hps"/>
          <w:lang w:val="pt-PT"/>
        </w:rPr>
        <w:t>CD49</w:t>
      </w:r>
      <w:r>
        <w:rPr>
          <w:lang w:val="pt-PT"/>
        </w:rPr>
        <w:t xml:space="preserve"> </w:t>
      </w:r>
      <w:r>
        <w:rPr>
          <w:rStyle w:val="hps"/>
          <w:lang w:val="pt-PT"/>
        </w:rPr>
        <w:t>(e),</w:t>
      </w:r>
      <w:r>
        <w:rPr>
          <w:lang w:val="pt-PT"/>
        </w:rPr>
        <w:t xml:space="preserve"> </w:t>
      </w:r>
      <w:r>
        <w:rPr>
          <w:rStyle w:val="hps"/>
          <w:lang w:val="pt-PT"/>
        </w:rPr>
        <w:t>CD54</w:t>
      </w:r>
      <w:r>
        <w:rPr>
          <w:lang w:val="pt-PT"/>
        </w:rPr>
        <w:t xml:space="preserve"> </w:t>
      </w:r>
      <w:r>
        <w:rPr>
          <w:rStyle w:val="hps"/>
          <w:lang w:val="pt-PT"/>
        </w:rPr>
        <w:t>e</w:t>
      </w:r>
      <w:r>
        <w:rPr>
          <w:lang w:val="pt-PT"/>
        </w:rPr>
        <w:t xml:space="preserve"> </w:t>
      </w:r>
      <w:r>
        <w:rPr>
          <w:rStyle w:val="hps"/>
          <w:lang w:val="pt-PT"/>
        </w:rPr>
        <w:t>CD55,</w:t>
      </w:r>
      <w:r>
        <w:rPr>
          <w:lang w:val="pt-PT"/>
        </w:rPr>
        <w:t xml:space="preserve"> </w:t>
      </w:r>
      <w:r>
        <w:rPr>
          <w:rStyle w:val="hps"/>
          <w:lang w:val="pt-PT"/>
        </w:rPr>
        <w:t>CD59,</w:t>
      </w:r>
      <w:r>
        <w:rPr>
          <w:lang w:val="pt-PT"/>
        </w:rPr>
        <w:t xml:space="preserve"> </w:t>
      </w:r>
      <w:r>
        <w:rPr>
          <w:rStyle w:val="hps"/>
          <w:lang w:val="pt-PT"/>
        </w:rPr>
        <w:t>CD73,</w:t>
      </w:r>
      <w:r>
        <w:rPr>
          <w:lang w:val="pt-PT"/>
        </w:rPr>
        <w:t xml:space="preserve"> </w:t>
      </w:r>
      <w:r>
        <w:rPr>
          <w:rStyle w:val="hps"/>
          <w:lang w:val="pt-PT"/>
        </w:rPr>
        <w:t>CD90</w:t>
      </w:r>
      <w:r>
        <w:rPr>
          <w:lang w:val="pt-PT"/>
        </w:rPr>
        <w:t xml:space="preserve"> </w:t>
      </w:r>
      <w:r>
        <w:rPr>
          <w:rStyle w:val="hps"/>
          <w:lang w:val="pt-PT"/>
        </w:rPr>
        <w:t>e</w:t>
      </w:r>
      <w:r>
        <w:rPr>
          <w:lang w:val="pt-PT"/>
        </w:rPr>
        <w:t xml:space="preserve"> </w:t>
      </w:r>
      <w:r>
        <w:rPr>
          <w:rStyle w:val="hps"/>
          <w:lang w:val="pt-PT"/>
        </w:rPr>
        <w:t>CD105</w:t>
      </w:r>
      <w:r>
        <w:rPr>
          <w:lang w:val="pt-PT"/>
        </w:rPr>
        <w:t xml:space="preserve"> </w:t>
      </w:r>
      <w:r>
        <w:rPr>
          <w:rStyle w:val="hps"/>
          <w:lang w:val="pt-PT"/>
        </w:rPr>
        <w:t>e</w:t>
      </w:r>
      <w:r>
        <w:rPr>
          <w:lang w:val="pt-PT"/>
        </w:rPr>
        <w:t xml:space="preserve"> </w:t>
      </w:r>
      <w:r>
        <w:rPr>
          <w:rStyle w:val="hps"/>
          <w:lang w:val="pt-PT"/>
        </w:rPr>
        <w:t>CD106</w:t>
      </w:r>
      <w:r>
        <w:rPr>
          <w:lang w:val="pt-PT"/>
        </w:rPr>
        <w:t xml:space="preserve"> </w:t>
      </w:r>
      <w:r>
        <w:rPr>
          <w:rStyle w:val="hps"/>
          <w:lang w:val="pt-PT"/>
        </w:rPr>
        <w:t>e</w:t>
      </w:r>
      <w:r>
        <w:rPr>
          <w:lang w:val="pt-PT"/>
        </w:rPr>
        <w:t xml:space="preserve"> </w:t>
      </w:r>
      <w:r>
        <w:rPr>
          <w:rStyle w:val="hps"/>
          <w:lang w:val="pt-PT"/>
        </w:rPr>
        <w:t>CD146</w:t>
      </w:r>
      <w:r>
        <w:rPr>
          <w:lang w:val="pt-PT"/>
        </w:rPr>
        <w:t xml:space="preserve"> </w:t>
      </w:r>
      <w:r>
        <w:rPr>
          <w:rStyle w:val="hps"/>
          <w:lang w:val="pt-PT"/>
        </w:rPr>
        <w:t>e</w:t>
      </w:r>
      <w:r>
        <w:rPr>
          <w:lang w:val="pt-PT"/>
        </w:rPr>
        <w:t xml:space="preserve"> </w:t>
      </w:r>
      <w:r>
        <w:rPr>
          <w:rStyle w:val="hps"/>
          <w:lang w:val="pt-PT"/>
        </w:rPr>
        <w:t>CD165</w:t>
      </w:r>
      <w:r>
        <w:rPr>
          <w:lang w:val="pt-PT"/>
        </w:rPr>
        <w:t xml:space="preserve"> </w:t>
      </w:r>
      <w:r>
        <w:rPr>
          <w:rStyle w:val="hps"/>
          <w:lang w:val="pt-PT"/>
        </w:rPr>
        <w:t>(</w:t>
      </w:r>
      <w:r>
        <w:rPr>
          <w:lang w:val="pt-PT"/>
        </w:rPr>
        <w:t xml:space="preserve">SCHÄFFLER; </w:t>
      </w:r>
      <w:r>
        <w:rPr>
          <w:rStyle w:val="hps"/>
          <w:lang w:val="pt-PT"/>
        </w:rPr>
        <w:t>BUCHLER,</w:t>
      </w:r>
      <w:r>
        <w:rPr>
          <w:lang w:val="pt-PT"/>
        </w:rPr>
        <w:t xml:space="preserve"> </w:t>
      </w:r>
      <w:r>
        <w:rPr>
          <w:rStyle w:val="hps"/>
          <w:lang w:val="pt-PT"/>
        </w:rPr>
        <w:t>2007).</w:t>
      </w:r>
      <w:r>
        <w:rPr>
          <w:lang w:val="pt-PT"/>
        </w:rPr>
        <w:t xml:space="preserve"> </w:t>
      </w:r>
      <w:r>
        <w:rPr>
          <w:rStyle w:val="hps"/>
          <w:lang w:val="pt-PT"/>
        </w:rPr>
        <w:t>Os marcadores de superfície</w:t>
      </w:r>
      <w:r>
        <w:rPr>
          <w:lang w:val="pt-PT"/>
        </w:rPr>
        <w:t xml:space="preserve"> </w:t>
      </w:r>
      <w:r>
        <w:rPr>
          <w:rStyle w:val="hps"/>
          <w:lang w:val="pt-PT"/>
        </w:rPr>
        <w:t>CD11b,</w:t>
      </w:r>
      <w:r>
        <w:rPr>
          <w:lang w:val="pt-PT"/>
        </w:rPr>
        <w:t xml:space="preserve"> </w:t>
      </w:r>
      <w:r>
        <w:rPr>
          <w:rStyle w:val="hps"/>
          <w:lang w:val="pt-PT"/>
        </w:rPr>
        <w:t>CD18,</w:t>
      </w:r>
      <w:r>
        <w:rPr>
          <w:lang w:val="pt-PT"/>
        </w:rPr>
        <w:t xml:space="preserve"> </w:t>
      </w:r>
      <w:r>
        <w:rPr>
          <w:rStyle w:val="hps"/>
          <w:lang w:val="pt-PT"/>
        </w:rPr>
        <w:t>CD50</w:t>
      </w:r>
      <w:r>
        <w:rPr>
          <w:lang w:val="pt-PT"/>
        </w:rPr>
        <w:t xml:space="preserve">, CD56, </w:t>
      </w:r>
      <w:r>
        <w:rPr>
          <w:rStyle w:val="hps"/>
          <w:lang w:val="pt-PT"/>
        </w:rPr>
        <w:t>CD62</w:t>
      </w:r>
      <w:r>
        <w:rPr>
          <w:lang w:val="pt-PT"/>
        </w:rPr>
        <w:t xml:space="preserve"> </w:t>
      </w:r>
      <w:r>
        <w:rPr>
          <w:rStyle w:val="hps"/>
          <w:lang w:val="pt-PT"/>
        </w:rPr>
        <w:t>não estão presentes</w:t>
      </w:r>
      <w:r>
        <w:rPr>
          <w:lang w:val="pt-PT"/>
        </w:rPr>
        <w:t xml:space="preserve"> </w:t>
      </w:r>
      <w:r>
        <w:rPr>
          <w:rStyle w:val="hps"/>
          <w:lang w:val="pt-PT"/>
        </w:rPr>
        <w:t>na superfície da célula</w:t>
      </w:r>
      <w:r>
        <w:rPr>
          <w:lang w:val="pt-PT"/>
        </w:rPr>
        <w:t xml:space="preserve"> </w:t>
      </w:r>
      <w:proofErr w:type="spellStart"/>
      <w:r>
        <w:rPr>
          <w:rStyle w:val="hps"/>
          <w:lang w:val="pt-PT"/>
        </w:rPr>
        <w:t>ADSCs</w:t>
      </w:r>
      <w:proofErr w:type="spellEnd"/>
      <w:r>
        <w:rPr>
          <w:lang w:val="pt-PT"/>
        </w:rPr>
        <w:t xml:space="preserve">. </w:t>
      </w:r>
      <w:r>
        <w:rPr>
          <w:rStyle w:val="hps"/>
          <w:lang w:val="pt-PT"/>
        </w:rPr>
        <w:t>Tais células também</w:t>
      </w:r>
      <w:r>
        <w:rPr>
          <w:lang w:val="pt-PT"/>
        </w:rPr>
        <w:t xml:space="preserve"> </w:t>
      </w:r>
      <w:r>
        <w:rPr>
          <w:rStyle w:val="hps"/>
          <w:lang w:val="pt-PT"/>
        </w:rPr>
        <w:t>não expressam</w:t>
      </w:r>
      <w:r>
        <w:rPr>
          <w:lang w:val="pt-PT"/>
        </w:rPr>
        <w:t xml:space="preserve"> </w:t>
      </w:r>
      <w:r>
        <w:rPr>
          <w:rStyle w:val="hps"/>
          <w:lang w:val="pt-PT"/>
        </w:rPr>
        <w:t>os</w:t>
      </w:r>
      <w:r>
        <w:rPr>
          <w:lang w:val="pt-PT"/>
        </w:rPr>
        <w:t xml:space="preserve"> </w:t>
      </w:r>
      <w:r>
        <w:rPr>
          <w:rStyle w:val="hps"/>
          <w:lang w:val="pt-PT"/>
        </w:rPr>
        <w:t>marcadores</w:t>
      </w:r>
      <w:r>
        <w:rPr>
          <w:lang w:val="pt-PT"/>
        </w:rPr>
        <w:t xml:space="preserve"> </w:t>
      </w:r>
      <w:proofErr w:type="spellStart"/>
      <w:r>
        <w:rPr>
          <w:rStyle w:val="hps"/>
          <w:lang w:val="pt-PT"/>
        </w:rPr>
        <w:t>hematopoiéticas</w:t>
      </w:r>
      <w:proofErr w:type="spellEnd"/>
      <w:r>
        <w:rPr>
          <w:lang w:val="pt-PT"/>
        </w:rPr>
        <w:t xml:space="preserve"> </w:t>
      </w:r>
      <w:r>
        <w:rPr>
          <w:rStyle w:val="hps"/>
          <w:lang w:val="pt-PT"/>
        </w:rPr>
        <w:t>CD14,</w:t>
      </w:r>
      <w:r>
        <w:rPr>
          <w:lang w:val="pt-PT"/>
        </w:rPr>
        <w:t xml:space="preserve"> </w:t>
      </w:r>
      <w:r>
        <w:rPr>
          <w:rStyle w:val="hps"/>
          <w:lang w:val="pt-PT"/>
        </w:rPr>
        <w:t>CD31,</w:t>
      </w:r>
      <w:r>
        <w:rPr>
          <w:lang w:val="pt-PT"/>
        </w:rPr>
        <w:t xml:space="preserve"> </w:t>
      </w:r>
      <w:r>
        <w:rPr>
          <w:rStyle w:val="hps"/>
          <w:lang w:val="pt-PT"/>
        </w:rPr>
        <w:t>ou</w:t>
      </w:r>
      <w:r>
        <w:rPr>
          <w:lang w:val="pt-PT"/>
        </w:rPr>
        <w:t xml:space="preserve"> </w:t>
      </w:r>
      <w:r>
        <w:rPr>
          <w:rStyle w:val="hps"/>
          <w:lang w:val="pt-PT"/>
        </w:rPr>
        <w:t>CD45</w:t>
      </w:r>
      <w:r>
        <w:rPr>
          <w:lang w:val="pt-PT"/>
        </w:rPr>
        <w:t xml:space="preserve">. </w:t>
      </w:r>
      <w:r>
        <w:rPr>
          <w:rStyle w:val="hps"/>
          <w:lang w:val="pt-PT"/>
        </w:rPr>
        <w:t>As células</w:t>
      </w:r>
      <w:r>
        <w:rPr>
          <w:lang w:val="pt-PT"/>
        </w:rPr>
        <w:t xml:space="preserve"> </w:t>
      </w:r>
      <w:proofErr w:type="spellStart"/>
      <w:r>
        <w:rPr>
          <w:rStyle w:val="hps"/>
          <w:lang w:val="pt-PT"/>
        </w:rPr>
        <w:t>ADSCs</w:t>
      </w:r>
      <w:proofErr w:type="spellEnd"/>
      <w:r>
        <w:rPr>
          <w:lang w:val="pt-PT"/>
        </w:rPr>
        <w:t xml:space="preserve"> </w:t>
      </w:r>
      <w:r>
        <w:rPr>
          <w:rStyle w:val="hps"/>
          <w:lang w:val="pt-PT"/>
        </w:rPr>
        <w:t>são positivas para</w:t>
      </w:r>
      <w:r>
        <w:rPr>
          <w:lang w:val="pt-PT"/>
        </w:rPr>
        <w:t xml:space="preserve"> </w:t>
      </w:r>
      <w:r>
        <w:rPr>
          <w:rStyle w:val="hps"/>
          <w:lang w:val="pt-PT"/>
        </w:rPr>
        <w:t>a</w:t>
      </w:r>
      <w:r>
        <w:rPr>
          <w:lang w:val="pt-PT"/>
        </w:rPr>
        <w:t xml:space="preserve"> </w:t>
      </w:r>
      <w:r>
        <w:rPr>
          <w:rStyle w:val="hps"/>
          <w:lang w:val="pt-PT"/>
        </w:rPr>
        <w:t>classe I</w:t>
      </w:r>
      <w:r>
        <w:rPr>
          <w:lang w:val="pt-PT"/>
        </w:rPr>
        <w:t xml:space="preserve"> </w:t>
      </w:r>
      <w:r>
        <w:rPr>
          <w:rStyle w:val="hps"/>
          <w:lang w:val="pt-PT"/>
        </w:rPr>
        <w:t>da proteína</w:t>
      </w:r>
      <w:r>
        <w:rPr>
          <w:lang w:val="pt-PT"/>
        </w:rPr>
        <w:t xml:space="preserve"> </w:t>
      </w:r>
      <w:r>
        <w:rPr>
          <w:rStyle w:val="hps"/>
          <w:lang w:val="pt-PT"/>
        </w:rPr>
        <w:t xml:space="preserve">de </w:t>
      </w:r>
      <w:proofErr w:type="spellStart"/>
      <w:r>
        <w:rPr>
          <w:rStyle w:val="hps"/>
          <w:lang w:val="pt-PT"/>
        </w:rPr>
        <w:t>histocompatibilidade</w:t>
      </w:r>
      <w:proofErr w:type="spellEnd"/>
      <w:r>
        <w:rPr>
          <w:lang w:val="pt-PT"/>
        </w:rPr>
        <w:t xml:space="preserve">, </w:t>
      </w:r>
      <w:r>
        <w:rPr>
          <w:rStyle w:val="hps"/>
          <w:lang w:val="pt-PT"/>
        </w:rPr>
        <w:t>HLA</w:t>
      </w:r>
      <w:r>
        <w:rPr>
          <w:lang w:val="pt-PT"/>
        </w:rPr>
        <w:t xml:space="preserve">-ABC </w:t>
      </w:r>
      <w:r>
        <w:rPr>
          <w:rStyle w:val="hps"/>
          <w:lang w:val="pt-PT"/>
        </w:rPr>
        <w:t>e negativas</w:t>
      </w:r>
      <w:r>
        <w:rPr>
          <w:lang w:val="pt-PT"/>
        </w:rPr>
        <w:t xml:space="preserve"> </w:t>
      </w:r>
      <w:r>
        <w:rPr>
          <w:rStyle w:val="hps"/>
          <w:lang w:val="pt-PT"/>
        </w:rPr>
        <w:t>para a proteína</w:t>
      </w:r>
      <w:r>
        <w:rPr>
          <w:lang w:val="pt-PT"/>
        </w:rPr>
        <w:t xml:space="preserve"> </w:t>
      </w:r>
      <w:r>
        <w:rPr>
          <w:rStyle w:val="hps"/>
          <w:lang w:val="pt-PT"/>
        </w:rPr>
        <w:t>da classe II</w:t>
      </w:r>
      <w:r>
        <w:rPr>
          <w:rStyle w:val="atn"/>
          <w:lang w:val="pt-PT"/>
        </w:rPr>
        <w:t>, HLA-DR (</w:t>
      </w:r>
      <w:r>
        <w:rPr>
          <w:lang w:val="pt-PT"/>
        </w:rPr>
        <w:t xml:space="preserve">GIMBLE; </w:t>
      </w:r>
      <w:r>
        <w:rPr>
          <w:rStyle w:val="hps"/>
          <w:lang w:val="pt-PT"/>
        </w:rPr>
        <w:t>GUILAK,</w:t>
      </w:r>
      <w:r>
        <w:rPr>
          <w:lang w:val="pt-PT"/>
        </w:rPr>
        <w:t xml:space="preserve"> </w:t>
      </w:r>
      <w:r>
        <w:rPr>
          <w:rStyle w:val="hps"/>
          <w:lang w:val="pt-PT"/>
        </w:rPr>
        <w:t>2003).</w:t>
      </w:r>
      <w:r>
        <w:rPr>
          <w:lang w:val="pt-PT"/>
        </w:rPr>
        <w:t xml:space="preserve"> Em nosso estudo, confirmamos a existências dos marcadores CD90 e CD105 e a baixíssima ocorrência dos marcadores CD11b e CD45, caracterizando nossas células como células-tronco de origem </w:t>
      </w:r>
      <w:proofErr w:type="spellStart"/>
      <w:r>
        <w:rPr>
          <w:lang w:val="pt-PT"/>
        </w:rPr>
        <w:t>mesenquimal</w:t>
      </w:r>
      <w:proofErr w:type="spellEnd"/>
      <w:r>
        <w:rPr>
          <w:lang w:val="pt-PT"/>
        </w:rPr>
        <w:t xml:space="preserve">. </w:t>
      </w:r>
      <w:r w:rsidR="00DB7538" w:rsidRPr="003D6C6E">
        <w:rPr>
          <w:bCs/>
        </w:rPr>
        <w:t xml:space="preserve">Os valores quase inexistentes </w:t>
      </w:r>
      <w:r w:rsidR="00DB7538" w:rsidRPr="003D6C6E">
        <w:t xml:space="preserve">dos principais marcadores hematopoiéticos que confirmaram a origem </w:t>
      </w:r>
      <w:proofErr w:type="spellStart"/>
      <w:r w:rsidR="00DB7538" w:rsidRPr="003D6C6E">
        <w:t>mesenquimal</w:t>
      </w:r>
      <w:proofErr w:type="spellEnd"/>
      <w:r w:rsidR="00DB7538" w:rsidRPr="003D6C6E">
        <w:t xml:space="preserve"> das células utilizadas para a implantação foram bem diferentes dos encontrados por </w:t>
      </w:r>
      <w:proofErr w:type="spellStart"/>
      <w:r w:rsidR="00DB7538" w:rsidRPr="003D6C6E">
        <w:t>Ladak</w:t>
      </w:r>
      <w:proofErr w:type="spellEnd"/>
      <w:r w:rsidR="00DB7538" w:rsidRPr="003D6C6E">
        <w:t xml:space="preserve"> (2011), podendo demonstrar maior reminiscência de células como macrófagos, fibroblastos e endoteliais que também expressam marcadores </w:t>
      </w:r>
      <w:proofErr w:type="spellStart"/>
      <w:r w:rsidR="00DB7538" w:rsidRPr="003D6C6E">
        <w:t>hematopoéticos</w:t>
      </w:r>
      <w:proofErr w:type="spellEnd"/>
      <w:r w:rsidR="00DB7538" w:rsidRPr="003D6C6E">
        <w:t xml:space="preserve"> no cultivo de células tronco </w:t>
      </w:r>
      <w:proofErr w:type="spellStart"/>
      <w:r w:rsidR="00DB7538" w:rsidRPr="003D6C6E">
        <w:t>mesenquimais</w:t>
      </w:r>
      <w:proofErr w:type="spellEnd"/>
      <w:r w:rsidR="00DB7538" w:rsidRPr="003D6C6E">
        <w:t xml:space="preserve"> no trabalho deste autor que utilizou ratos como modelos experimentais.</w:t>
      </w:r>
    </w:p>
    <w:p w14:paraId="107F8EC5" w14:textId="77777777" w:rsidR="00DB7538" w:rsidRPr="003D6C6E" w:rsidRDefault="00DB7538" w:rsidP="001205E2">
      <w:pPr>
        <w:spacing w:line="480" w:lineRule="auto"/>
        <w:ind w:firstLine="567"/>
        <w:jc w:val="both"/>
      </w:pPr>
      <w:r w:rsidRPr="003D6C6E">
        <w:rPr>
          <w:b/>
        </w:rPr>
        <w:tab/>
      </w:r>
      <w:r w:rsidRPr="003D6C6E">
        <w:t xml:space="preserve">O protocolo utilizado neste trabalho, para isolamento e cultivo de células-tronco </w:t>
      </w:r>
      <w:proofErr w:type="spellStart"/>
      <w:r w:rsidRPr="003D6C6E">
        <w:t>mesenquimais</w:t>
      </w:r>
      <w:proofErr w:type="spellEnd"/>
      <w:r w:rsidRPr="003D6C6E">
        <w:t xml:space="preserve"> advindas do tecido adiposo de equinos foi eficiente tendo em vista a </w:t>
      </w:r>
      <w:proofErr w:type="spellStart"/>
      <w:r w:rsidRPr="003D6C6E">
        <w:t>celularidade</w:t>
      </w:r>
      <w:proofErr w:type="spellEnd"/>
      <w:r w:rsidRPr="003D6C6E">
        <w:t xml:space="preserve"> e viabilidade obtidas, sendo estas satisfatórias para realização da terapia celular na espécie estudada. Após realização do protocolo, observou-se que número de células em suspensão que poderiam ser inoculadas no animal para o tratamento de diversas afecções, principalmente de origens ligamentares e </w:t>
      </w:r>
      <w:proofErr w:type="spellStart"/>
      <w:r w:rsidRPr="003D6C6E">
        <w:t>tendíneas</w:t>
      </w:r>
      <w:proofErr w:type="spellEnd"/>
      <w:r w:rsidRPr="003D6C6E">
        <w:t>, foi maior que o mínimo considerado em literatura para o sucesso da terapia com células-tronco.</w:t>
      </w:r>
    </w:p>
    <w:p w14:paraId="0894D9DF" w14:textId="77777777" w:rsidR="00DB7538" w:rsidRPr="003D6C6E" w:rsidRDefault="00DB7538" w:rsidP="001205E2">
      <w:pPr>
        <w:spacing w:line="480" w:lineRule="auto"/>
        <w:ind w:firstLine="567"/>
        <w:jc w:val="both"/>
      </w:pPr>
      <w:r w:rsidRPr="003D6C6E">
        <w:rPr>
          <w:b/>
        </w:rPr>
        <w:lastRenderedPageBreak/>
        <w:tab/>
      </w:r>
      <w:r w:rsidRPr="003D6C6E">
        <w:t xml:space="preserve">A terapia com células-tronco na medicina veterinária vem recebendo cada vez mais destaque em pesquisas de instituições de ensino e laboratórios. Apesar da fonte mais acessível de CTA no momento ser a FCM advindas da MO,  as CTM advindas de diversos tecidos vem ganhando espaço nas pesquisas e são consideradas opções terapêuticas promissoras em virtude de suas características. Porém ainda faltam estudos sobre os métodos de expansão em cultura e marcadores específicos para o acompanhamento de células-tronco, visando avaliar o sucesso da terapia. Apesar dos resultados satisfatórios obtidos em diversos estudos, incluindo o presente trabalho, mais pesquisas são necessárias utilizando-se a espécie equina para a padronização do isolamento e cultivo de células-tronco </w:t>
      </w:r>
      <w:proofErr w:type="spellStart"/>
      <w:r w:rsidRPr="003D6C6E">
        <w:t>mesenquimais</w:t>
      </w:r>
      <w:proofErr w:type="spellEnd"/>
      <w:r w:rsidRPr="003D6C6E">
        <w:t xml:space="preserve"> advindas do tecido adiposo de equinos visando otimizar o tempo entre a coleta e a realização da terapia celular. </w:t>
      </w:r>
    </w:p>
    <w:p w14:paraId="517707FB" w14:textId="77777777" w:rsidR="00DB7538" w:rsidRPr="003D6C6E" w:rsidRDefault="00DB7538" w:rsidP="001205E2">
      <w:pPr>
        <w:spacing w:line="480" w:lineRule="auto"/>
        <w:ind w:firstLine="567"/>
        <w:jc w:val="both"/>
      </w:pPr>
      <w:r w:rsidRPr="003D6C6E">
        <w:rPr>
          <w:rStyle w:val="hps"/>
          <w:lang w:val="pt-PT"/>
        </w:rPr>
        <w:t>Neste estudo,</w:t>
      </w:r>
      <w:r w:rsidRPr="003D6C6E">
        <w:rPr>
          <w:lang w:val="pt-PT"/>
        </w:rPr>
        <w:t xml:space="preserve"> </w:t>
      </w:r>
      <w:r w:rsidRPr="003D6C6E">
        <w:rPr>
          <w:rStyle w:val="hps"/>
          <w:lang w:val="pt-PT"/>
        </w:rPr>
        <w:t>um</w:t>
      </w:r>
      <w:r w:rsidRPr="003D6C6E">
        <w:rPr>
          <w:lang w:val="pt-PT"/>
        </w:rPr>
        <w:t xml:space="preserve">a </w:t>
      </w:r>
      <w:r w:rsidRPr="003D6C6E">
        <w:rPr>
          <w:rStyle w:val="hps"/>
          <w:lang w:val="pt-PT"/>
        </w:rPr>
        <w:t>monocamada de células semelhantes a fibroblastos e</w:t>
      </w:r>
      <w:r w:rsidRPr="003D6C6E">
        <w:rPr>
          <w:lang w:val="pt-PT"/>
        </w:rPr>
        <w:t xml:space="preserve"> </w:t>
      </w:r>
      <w:r w:rsidRPr="003D6C6E">
        <w:rPr>
          <w:rStyle w:val="hps"/>
          <w:lang w:val="pt-PT"/>
        </w:rPr>
        <w:t>aderentes ao plástico</w:t>
      </w:r>
      <w:r w:rsidRPr="003D6C6E">
        <w:rPr>
          <w:lang w:val="pt-PT"/>
        </w:rPr>
        <w:t xml:space="preserve"> </w:t>
      </w:r>
      <w:r w:rsidRPr="003D6C6E">
        <w:rPr>
          <w:rStyle w:val="hps"/>
          <w:lang w:val="pt-PT"/>
        </w:rPr>
        <w:t>foi desenvolvida</w:t>
      </w:r>
      <w:r w:rsidRPr="003D6C6E">
        <w:rPr>
          <w:lang w:val="pt-PT"/>
        </w:rPr>
        <w:t xml:space="preserve"> </w:t>
      </w:r>
      <w:r w:rsidRPr="003D6C6E">
        <w:rPr>
          <w:rStyle w:val="hps"/>
          <w:lang w:val="pt-PT"/>
        </w:rPr>
        <w:t>após a</w:t>
      </w:r>
      <w:r w:rsidRPr="003D6C6E">
        <w:rPr>
          <w:lang w:val="pt-PT"/>
        </w:rPr>
        <w:t xml:space="preserve"> </w:t>
      </w:r>
      <w:r w:rsidRPr="003D6C6E">
        <w:rPr>
          <w:rStyle w:val="hps"/>
          <w:lang w:val="pt-PT"/>
        </w:rPr>
        <w:t>digestão</w:t>
      </w:r>
      <w:r w:rsidRPr="003D6C6E">
        <w:rPr>
          <w:lang w:val="pt-PT"/>
        </w:rPr>
        <w:t xml:space="preserve"> </w:t>
      </w:r>
      <w:r w:rsidRPr="003D6C6E">
        <w:rPr>
          <w:rStyle w:val="hps"/>
          <w:lang w:val="pt-PT"/>
        </w:rPr>
        <w:t>do tecido adiposo pela colagenase</w:t>
      </w:r>
      <w:r w:rsidRPr="003D6C6E">
        <w:rPr>
          <w:lang w:val="pt-PT"/>
        </w:rPr>
        <w:t xml:space="preserve">. </w:t>
      </w:r>
      <w:r w:rsidRPr="003D6C6E">
        <w:rPr>
          <w:rStyle w:val="hps"/>
          <w:lang w:val="pt-PT"/>
        </w:rPr>
        <w:t>As células isoladas</w:t>
      </w:r>
      <w:r w:rsidRPr="003D6C6E">
        <w:rPr>
          <w:lang w:val="pt-PT"/>
        </w:rPr>
        <w:t xml:space="preserve"> </w:t>
      </w:r>
      <w:r w:rsidRPr="003D6C6E">
        <w:rPr>
          <w:rStyle w:val="hps"/>
          <w:lang w:val="pt-PT"/>
        </w:rPr>
        <w:t>foram examinados</w:t>
      </w:r>
      <w:r w:rsidRPr="003D6C6E">
        <w:rPr>
          <w:lang w:val="pt-PT"/>
        </w:rPr>
        <w:t xml:space="preserve"> </w:t>
      </w:r>
      <w:r w:rsidRPr="003D6C6E">
        <w:rPr>
          <w:rStyle w:val="hps"/>
          <w:lang w:val="pt-PT"/>
        </w:rPr>
        <w:t>em termos de</w:t>
      </w:r>
      <w:r w:rsidRPr="003D6C6E">
        <w:rPr>
          <w:lang w:val="pt-PT"/>
        </w:rPr>
        <w:t xml:space="preserve"> </w:t>
      </w:r>
      <w:r w:rsidRPr="003D6C6E">
        <w:rPr>
          <w:rStyle w:val="hps"/>
          <w:lang w:val="pt-PT"/>
        </w:rPr>
        <w:t>seu potencial de</w:t>
      </w:r>
      <w:r w:rsidRPr="003D6C6E">
        <w:rPr>
          <w:lang w:val="pt-PT"/>
        </w:rPr>
        <w:t xml:space="preserve"> </w:t>
      </w:r>
      <w:r w:rsidRPr="003D6C6E">
        <w:rPr>
          <w:rStyle w:val="hps"/>
          <w:lang w:val="pt-PT"/>
        </w:rPr>
        <w:t>diferenciação osteogênica</w:t>
      </w:r>
      <w:r w:rsidRPr="003D6C6E">
        <w:rPr>
          <w:lang w:val="pt-PT"/>
        </w:rPr>
        <w:t xml:space="preserve">, </w:t>
      </w:r>
      <w:r w:rsidRPr="003D6C6E">
        <w:rPr>
          <w:rStyle w:val="hps"/>
          <w:lang w:val="pt-PT"/>
        </w:rPr>
        <w:t>condrogênica</w:t>
      </w:r>
      <w:r w:rsidRPr="003D6C6E">
        <w:rPr>
          <w:lang w:val="pt-PT"/>
        </w:rPr>
        <w:t xml:space="preserve"> </w:t>
      </w:r>
      <w:r w:rsidRPr="003D6C6E">
        <w:rPr>
          <w:rStyle w:val="hps"/>
          <w:lang w:val="pt-PT"/>
        </w:rPr>
        <w:t>e</w:t>
      </w:r>
      <w:r w:rsidRPr="003D6C6E">
        <w:rPr>
          <w:lang w:val="pt-PT"/>
        </w:rPr>
        <w:t xml:space="preserve"> </w:t>
      </w:r>
      <w:r w:rsidRPr="003D6C6E">
        <w:rPr>
          <w:rStyle w:val="hps"/>
          <w:lang w:val="pt-PT"/>
        </w:rPr>
        <w:t>adipogênica</w:t>
      </w:r>
      <w:r w:rsidRPr="003D6C6E">
        <w:rPr>
          <w:lang w:val="pt-PT"/>
        </w:rPr>
        <w:t xml:space="preserve">. </w:t>
      </w:r>
      <w:r w:rsidRPr="003D6C6E">
        <w:rPr>
          <w:rStyle w:val="hps"/>
          <w:lang w:val="pt-PT"/>
        </w:rPr>
        <w:t>Além disso, à análise citofluorométrica dos</w:t>
      </w:r>
      <w:r w:rsidRPr="003D6C6E">
        <w:rPr>
          <w:lang w:val="pt-PT"/>
        </w:rPr>
        <w:t xml:space="preserve"> </w:t>
      </w:r>
      <w:r w:rsidRPr="003D6C6E">
        <w:rPr>
          <w:rStyle w:val="hps"/>
          <w:lang w:val="pt-PT"/>
        </w:rPr>
        <w:t>marcadores</w:t>
      </w:r>
      <w:r w:rsidRPr="003D6C6E">
        <w:rPr>
          <w:lang w:val="pt-PT"/>
        </w:rPr>
        <w:t xml:space="preserve"> </w:t>
      </w:r>
      <w:r w:rsidRPr="003D6C6E">
        <w:rPr>
          <w:rStyle w:val="hps"/>
          <w:lang w:val="pt-PT"/>
        </w:rPr>
        <w:t>superfície</w:t>
      </w:r>
      <w:r w:rsidRPr="003D6C6E">
        <w:rPr>
          <w:lang w:val="pt-PT"/>
        </w:rPr>
        <w:t xml:space="preserve"> </w:t>
      </w:r>
      <w:r w:rsidRPr="003D6C6E">
        <w:rPr>
          <w:rStyle w:val="hps"/>
          <w:lang w:val="pt-PT"/>
        </w:rPr>
        <w:t>dessas células</w:t>
      </w:r>
      <w:r w:rsidRPr="003D6C6E">
        <w:rPr>
          <w:lang w:val="pt-PT"/>
        </w:rPr>
        <w:t xml:space="preserve"> </w:t>
      </w:r>
      <w:r w:rsidRPr="003D6C6E">
        <w:rPr>
          <w:rStyle w:val="hps"/>
          <w:lang w:val="pt-PT"/>
        </w:rPr>
        <w:t>identificou-se</w:t>
      </w:r>
      <w:r w:rsidRPr="003D6C6E">
        <w:rPr>
          <w:lang w:val="pt-PT"/>
        </w:rPr>
        <w:t xml:space="preserve"> células positivas para </w:t>
      </w:r>
      <w:r w:rsidRPr="003D6C6E">
        <w:rPr>
          <w:rStyle w:val="hps"/>
          <w:lang w:val="pt-PT"/>
        </w:rPr>
        <w:t>CD90</w:t>
      </w:r>
      <w:r w:rsidRPr="003D6C6E">
        <w:rPr>
          <w:lang w:val="pt-PT"/>
        </w:rPr>
        <w:t xml:space="preserve"> </w:t>
      </w:r>
      <w:r w:rsidRPr="003D6C6E">
        <w:rPr>
          <w:rStyle w:val="hps"/>
          <w:lang w:val="pt-PT"/>
        </w:rPr>
        <w:t>e CD105</w:t>
      </w:r>
      <w:r w:rsidRPr="003D6C6E">
        <w:rPr>
          <w:lang w:val="pt-PT"/>
        </w:rPr>
        <w:t xml:space="preserve"> de células negativas para</w:t>
      </w:r>
      <w:r w:rsidRPr="003D6C6E">
        <w:rPr>
          <w:rStyle w:val="hps"/>
          <w:lang w:val="pt-PT"/>
        </w:rPr>
        <w:t xml:space="preserve"> CD45</w:t>
      </w:r>
      <w:r w:rsidRPr="003D6C6E">
        <w:rPr>
          <w:lang w:val="pt-PT"/>
        </w:rPr>
        <w:t xml:space="preserve"> </w:t>
      </w:r>
      <w:r w:rsidRPr="003D6C6E">
        <w:rPr>
          <w:rStyle w:val="hps"/>
          <w:lang w:val="pt-PT"/>
        </w:rPr>
        <w:t>e</w:t>
      </w:r>
      <w:r w:rsidRPr="003D6C6E">
        <w:rPr>
          <w:lang w:val="pt-PT"/>
        </w:rPr>
        <w:t xml:space="preserve"> </w:t>
      </w:r>
      <w:r w:rsidRPr="003D6C6E">
        <w:rPr>
          <w:rStyle w:val="hps"/>
          <w:lang w:val="pt-PT"/>
        </w:rPr>
        <w:t>CD11b</w:t>
      </w:r>
      <w:r w:rsidRPr="003D6C6E">
        <w:rPr>
          <w:lang w:val="pt-PT"/>
        </w:rPr>
        <w:t xml:space="preserve">. </w:t>
      </w:r>
      <w:r w:rsidRPr="003D6C6E">
        <w:rPr>
          <w:rStyle w:val="hps"/>
          <w:lang w:val="pt-PT"/>
        </w:rPr>
        <w:t>Atingiu-se os três critérios que são propostos para se identificar</w:t>
      </w:r>
      <w:r w:rsidRPr="003D6C6E">
        <w:rPr>
          <w:lang w:val="pt-PT"/>
        </w:rPr>
        <w:t xml:space="preserve"> </w:t>
      </w:r>
      <w:r w:rsidRPr="003D6C6E">
        <w:rPr>
          <w:rStyle w:val="hps"/>
          <w:lang w:val="pt-PT"/>
        </w:rPr>
        <w:t>células</w:t>
      </w:r>
      <w:r w:rsidRPr="003D6C6E">
        <w:rPr>
          <w:lang w:val="pt-PT"/>
        </w:rPr>
        <w:t xml:space="preserve">-tronco mesenquimais </w:t>
      </w:r>
      <w:r w:rsidRPr="003D6C6E">
        <w:rPr>
          <w:rStyle w:val="hps"/>
          <w:lang w:val="pt-PT"/>
        </w:rPr>
        <w:t>(</w:t>
      </w:r>
      <w:r w:rsidRPr="003D6C6E">
        <w:rPr>
          <w:lang w:val="pt-PT"/>
        </w:rPr>
        <w:t xml:space="preserve">DOMINICI et al., </w:t>
      </w:r>
      <w:r w:rsidRPr="003D6C6E">
        <w:rPr>
          <w:rStyle w:val="hps"/>
          <w:lang w:val="pt-PT"/>
        </w:rPr>
        <w:t>2006).</w:t>
      </w:r>
      <w:r w:rsidRPr="003D6C6E">
        <w:rPr>
          <w:lang w:val="pt-PT"/>
        </w:rPr>
        <w:t xml:space="preserve"> </w:t>
      </w:r>
      <w:r w:rsidRPr="003D6C6E">
        <w:rPr>
          <w:rStyle w:val="hps"/>
          <w:lang w:val="pt-PT"/>
        </w:rPr>
        <w:t>Posto isso, as células isoladas com este protocolo, a partir de tecido adiposo de equinos</w:t>
      </w:r>
      <w:r w:rsidRPr="003D6C6E">
        <w:rPr>
          <w:lang w:val="pt-PT"/>
        </w:rPr>
        <w:t xml:space="preserve"> </w:t>
      </w:r>
      <w:r w:rsidRPr="003D6C6E">
        <w:rPr>
          <w:rStyle w:val="hps"/>
          <w:lang w:val="pt-PT"/>
        </w:rPr>
        <w:t>podem ser considerados como</w:t>
      </w:r>
      <w:r w:rsidRPr="003D6C6E">
        <w:rPr>
          <w:lang w:val="pt-PT"/>
        </w:rPr>
        <w:t xml:space="preserve"> </w:t>
      </w:r>
      <w:r w:rsidRPr="003D6C6E">
        <w:rPr>
          <w:rStyle w:val="hps"/>
          <w:lang w:val="pt-PT"/>
        </w:rPr>
        <w:t>as células-tronco mesenquimais</w:t>
      </w:r>
      <w:r w:rsidRPr="003D6C6E">
        <w:rPr>
          <w:lang w:val="pt-PT"/>
        </w:rPr>
        <w:t xml:space="preserve">. </w:t>
      </w:r>
    </w:p>
    <w:p w14:paraId="5E7A00B6" w14:textId="77777777" w:rsidR="00DB7538" w:rsidRPr="003D6C6E" w:rsidRDefault="00DB7538" w:rsidP="001205E2">
      <w:pPr>
        <w:spacing w:line="480" w:lineRule="auto"/>
        <w:ind w:firstLine="567"/>
        <w:jc w:val="center"/>
      </w:pPr>
    </w:p>
    <w:p w14:paraId="097A2415" w14:textId="77777777" w:rsidR="00DB7538" w:rsidRPr="003D6C6E" w:rsidRDefault="00DB7538" w:rsidP="00CA3BC7">
      <w:pPr>
        <w:spacing w:line="480" w:lineRule="auto"/>
        <w:jc w:val="center"/>
        <w:outlineLvl w:val="0"/>
        <w:rPr>
          <w:b/>
        </w:rPr>
      </w:pPr>
      <w:r w:rsidRPr="003D6C6E">
        <w:rPr>
          <w:b/>
        </w:rPr>
        <w:t>AGRADECIMENTOS</w:t>
      </w:r>
    </w:p>
    <w:p w14:paraId="2DC6E490" w14:textId="77777777" w:rsidR="00DB7538" w:rsidRPr="003D6C6E" w:rsidRDefault="00DB7538" w:rsidP="003D6C6E">
      <w:pPr>
        <w:spacing w:line="480" w:lineRule="auto"/>
        <w:jc w:val="both"/>
        <w:outlineLvl w:val="0"/>
      </w:pPr>
      <w:r w:rsidRPr="003D6C6E">
        <w:t xml:space="preserve">Ao </w:t>
      </w:r>
      <w:proofErr w:type="spellStart"/>
      <w:r w:rsidRPr="003D6C6E">
        <w:t>CnPQ</w:t>
      </w:r>
      <w:proofErr w:type="spellEnd"/>
      <w:r w:rsidRPr="003D6C6E">
        <w:t xml:space="preserve"> e à FAPDF pelo auxílio pesquisa concedido para o desenvolvimento do projeto.</w:t>
      </w:r>
    </w:p>
    <w:p w14:paraId="423B4539" w14:textId="77777777" w:rsidR="00DB7538" w:rsidRPr="003D6C6E" w:rsidRDefault="00DB7538" w:rsidP="003D6C6E">
      <w:pPr>
        <w:spacing w:line="480" w:lineRule="auto"/>
        <w:jc w:val="both"/>
        <w:outlineLvl w:val="0"/>
      </w:pPr>
      <w:r w:rsidRPr="003D6C6E">
        <w:t>Ao DPP/UnB pela bolsa de iniciação científica cedida à autora do artigo.</w:t>
      </w:r>
    </w:p>
    <w:p w14:paraId="76DB7E89" w14:textId="77777777" w:rsidR="00DB7538" w:rsidRPr="003D6C6E" w:rsidRDefault="00DB7538" w:rsidP="003D6C6E">
      <w:pPr>
        <w:spacing w:line="480" w:lineRule="auto"/>
        <w:jc w:val="both"/>
      </w:pPr>
      <w:r w:rsidRPr="003D6C6E">
        <w:t xml:space="preserve">À professora Carolina </w:t>
      </w:r>
      <w:proofErr w:type="spellStart"/>
      <w:r w:rsidRPr="003D6C6E">
        <w:t>Lucci</w:t>
      </w:r>
      <w:proofErr w:type="spellEnd"/>
      <w:r w:rsidRPr="003D6C6E">
        <w:t xml:space="preserve"> e </w:t>
      </w:r>
      <w:r w:rsidRPr="003D6C6E">
        <w:rPr>
          <w:rFonts w:eastAsia="Arial Unicode MS"/>
        </w:rPr>
        <w:t>Laboratório de Reprodução e Biotecnologia Animal (FAV/UnB) pelas instalações cedidas ao processamento das amostras.</w:t>
      </w:r>
      <w:r w:rsidRPr="003D6C6E">
        <w:t xml:space="preserve"> </w:t>
      </w:r>
    </w:p>
    <w:p w14:paraId="5D923E03" w14:textId="77777777" w:rsidR="00DB7538" w:rsidRPr="003D6C6E" w:rsidRDefault="00DB7538" w:rsidP="003D6C6E">
      <w:pPr>
        <w:spacing w:line="480" w:lineRule="auto"/>
        <w:jc w:val="both"/>
      </w:pPr>
      <w:r w:rsidRPr="003D6C6E">
        <w:lastRenderedPageBreak/>
        <w:t>À SEAPA/DF por conceder os animais utilizados no projeto.</w:t>
      </w:r>
    </w:p>
    <w:p w14:paraId="4E61D6D3" w14:textId="77777777" w:rsidR="00DB7538" w:rsidRDefault="00DB7538" w:rsidP="003D6C6E">
      <w:pPr>
        <w:spacing w:line="480" w:lineRule="auto"/>
        <w:jc w:val="both"/>
      </w:pPr>
      <w:r w:rsidRPr="003D6C6E">
        <w:t>Ao Hospital Veterinário de Grandes Animais da Universidade de Brasília por permitir a utilização das instalações para realização das coletas do tecido adiposo e internação dos animais.</w:t>
      </w:r>
    </w:p>
    <w:p w14:paraId="1A7B3F69" w14:textId="77777777" w:rsidR="00B15028" w:rsidRDefault="00B15028" w:rsidP="003D6C6E">
      <w:pPr>
        <w:spacing w:line="480" w:lineRule="auto"/>
        <w:jc w:val="both"/>
      </w:pPr>
    </w:p>
    <w:p w14:paraId="74E108AD" w14:textId="77777777" w:rsidR="002F5B2F" w:rsidRDefault="002F5B2F" w:rsidP="003D6C6E">
      <w:pPr>
        <w:spacing w:line="480" w:lineRule="auto"/>
        <w:jc w:val="both"/>
      </w:pPr>
    </w:p>
    <w:p w14:paraId="3CF7FA3D" w14:textId="77777777" w:rsidR="002F5B2F" w:rsidRDefault="002F5B2F" w:rsidP="003D6C6E">
      <w:pPr>
        <w:spacing w:line="480" w:lineRule="auto"/>
        <w:jc w:val="both"/>
      </w:pPr>
    </w:p>
    <w:p w14:paraId="620A8533" w14:textId="77777777" w:rsidR="002F5B2F" w:rsidRDefault="002F5B2F" w:rsidP="003D6C6E">
      <w:pPr>
        <w:spacing w:line="480" w:lineRule="auto"/>
        <w:jc w:val="both"/>
      </w:pPr>
    </w:p>
    <w:p w14:paraId="053C620F" w14:textId="77777777" w:rsidR="00B15028" w:rsidRPr="003D6C6E" w:rsidRDefault="00B15028" w:rsidP="003D6C6E">
      <w:pPr>
        <w:spacing w:line="480" w:lineRule="auto"/>
        <w:jc w:val="both"/>
      </w:pPr>
    </w:p>
    <w:p w14:paraId="788A94CA" w14:textId="77777777" w:rsidR="00DB7538" w:rsidRPr="003D6C6E" w:rsidRDefault="00DB7538" w:rsidP="003D6C6E">
      <w:pPr>
        <w:spacing w:line="480" w:lineRule="auto"/>
        <w:rPr>
          <w:b/>
        </w:rPr>
      </w:pPr>
    </w:p>
    <w:p w14:paraId="777B0430" w14:textId="77777777" w:rsidR="00DB7538" w:rsidRPr="003D6C6E" w:rsidRDefault="00DB7538" w:rsidP="00CA3BC7">
      <w:pPr>
        <w:spacing w:line="480" w:lineRule="auto"/>
        <w:jc w:val="center"/>
        <w:outlineLvl w:val="0"/>
        <w:rPr>
          <w:b/>
          <w:lang w:val="en-US"/>
        </w:rPr>
      </w:pPr>
      <w:r w:rsidRPr="003D6C6E">
        <w:rPr>
          <w:b/>
          <w:lang w:val="en-US"/>
        </w:rPr>
        <w:t>REFERÊCIAS BIBLIOGRÁFICAS</w:t>
      </w:r>
    </w:p>
    <w:p w14:paraId="455C9A8D" w14:textId="77777777" w:rsidR="00DB7538" w:rsidRPr="003D6C6E" w:rsidRDefault="00DB7538" w:rsidP="003D6C6E">
      <w:pPr>
        <w:spacing w:line="480" w:lineRule="auto"/>
        <w:rPr>
          <w:b/>
          <w:lang w:val="en-US"/>
        </w:rPr>
      </w:pPr>
    </w:p>
    <w:p w14:paraId="3A8656B1" w14:textId="03FE34E2" w:rsidR="00DB7538" w:rsidRPr="002F5B2F" w:rsidRDefault="00DB7538" w:rsidP="002F5B2F">
      <w:pPr>
        <w:autoSpaceDE w:val="0"/>
        <w:autoSpaceDN w:val="0"/>
        <w:adjustRightInd w:val="0"/>
        <w:spacing w:line="480" w:lineRule="auto"/>
        <w:jc w:val="both"/>
        <w:rPr>
          <w:bCs/>
        </w:rPr>
      </w:pPr>
      <w:r w:rsidRPr="002F5B2F">
        <w:rPr>
          <w:lang w:val="en-US"/>
        </w:rPr>
        <w:t xml:space="preserve">AQUINO, J. B.; HJERLING-LEFFLER, J.; KOLTZENBURG, M.; EDLUND, T.; VILLAR, M. J.; ERNFORS, P. In vitro and in vivo differentiation of boundary cap neural crest stem cells into mature Schwann cells. </w:t>
      </w:r>
      <w:r w:rsidRPr="002F5B2F">
        <w:rPr>
          <w:b/>
        </w:rPr>
        <w:t xml:space="preserve">Experimental </w:t>
      </w:r>
      <w:proofErr w:type="spellStart"/>
      <w:r w:rsidRPr="002F5B2F">
        <w:rPr>
          <w:b/>
        </w:rPr>
        <w:t>Neurology</w:t>
      </w:r>
      <w:proofErr w:type="spellEnd"/>
      <w:r w:rsidRPr="002F5B2F">
        <w:t>, v.198, n.2, p.438–449, 2006.</w:t>
      </w:r>
    </w:p>
    <w:p w14:paraId="4EB8A3AF" w14:textId="6A374F83" w:rsidR="00DB7538" w:rsidRPr="002F5B2F" w:rsidRDefault="00DB7538" w:rsidP="002F5B2F">
      <w:pPr>
        <w:autoSpaceDE w:val="0"/>
        <w:autoSpaceDN w:val="0"/>
        <w:adjustRightInd w:val="0"/>
        <w:spacing w:line="480" w:lineRule="auto"/>
        <w:jc w:val="both"/>
        <w:rPr>
          <w:b/>
        </w:rPr>
      </w:pPr>
      <w:r w:rsidRPr="002F5B2F">
        <w:rPr>
          <w:bCs/>
        </w:rPr>
        <w:t>BARREIRA, A. P. B.</w:t>
      </w:r>
      <w:r w:rsidRPr="002F5B2F">
        <w:rPr>
          <w:b/>
          <w:bCs/>
        </w:rPr>
        <w:t xml:space="preserve"> Implante autólogo de células </w:t>
      </w:r>
      <w:proofErr w:type="spellStart"/>
      <w:r w:rsidRPr="002F5B2F">
        <w:rPr>
          <w:b/>
          <w:bCs/>
        </w:rPr>
        <w:t>mesenquimais</w:t>
      </w:r>
      <w:proofErr w:type="spellEnd"/>
      <w:r w:rsidRPr="002F5B2F">
        <w:rPr>
          <w:b/>
          <w:bCs/>
        </w:rPr>
        <w:t xml:space="preserve"> no tratamento de tendinites induzida em equinos: avaliação clínica, </w:t>
      </w:r>
      <w:proofErr w:type="spellStart"/>
      <w:r w:rsidRPr="002F5B2F">
        <w:rPr>
          <w:b/>
          <w:bCs/>
        </w:rPr>
        <w:t>ultra-sonográfica</w:t>
      </w:r>
      <w:proofErr w:type="spellEnd"/>
      <w:r w:rsidRPr="002F5B2F">
        <w:rPr>
          <w:b/>
          <w:bCs/>
        </w:rPr>
        <w:t xml:space="preserve"> e </w:t>
      </w:r>
      <w:proofErr w:type="spellStart"/>
      <w:r w:rsidRPr="002F5B2F">
        <w:rPr>
          <w:b/>
          <w:bCs/>
        </w:rPr>
        <w:t>imunoistoquímica</w:t>
      </w:r>
      <w:proofErr w:type="spellEnd"/>
      <w:r w:rsidRPr="002F5B2F">
        <w:rPr>
          <w:b/>
          <w:bCs/>
        </w:rPr>
        <w:t xml:space="preserve">. </w:t>
      </w:r>
      <w:r w:rsidR="007E1AD5">
        <w:rPr>
          <w:bCs/>
        </w:rPr>
        <w:t>Botucatu:</w:t>
      </w:r>
      <w:r w:rsidR="007E1AD5" w:rsidRPr="007E1AD5">
        <w:rPr>
          <w:bCs/>
        </w:rPr>
        <w:t xml:space="preserve"> </w:t>
      </w:r>
      <w:r w:rsidR="007E1AD5" w:rsidRPr="002F5B2F">
        <w:rPr>
          <w:bCs/>
        </w:rPr>
        <w:t>Universidade Estadual Paulista</w:t>
      </w:r>
      <w:r w:rsidR="007E1AD5">
        <w:rPr>
          <w:bCs/>
        </w:rPr>
        <w:t xml:space="preserve">, </w:t>
      </w:r>
      <w:r w:rsidRPr="002F5B2F">
        <w:rPr>
          <w:bCs/>
        </w:rPr>
        <w:t xml:space="preserve">2005. 98f. Tese (Doutorado em Medicina Veterinária) – Faculdade de Medicina Veterinária e Zootecnia, </w:t>
      </w:r>
      <w:r w:rsidR="007E1AD5">
        <w:rPr>
          <w:bCs/>
        </w:rPr>
        <w:t>2005.</w:t>
      </w:r>
    </w:p>
    <w:p w14:paraId="02BFE70D" w14:textId="0D52D4A0" w:rsidR="00DB7538" w:rsidRPr="002F5B2F" w:rsidRDefault="00DB7538" w:rsidP="002F5B2F">
      <w:pPr>
        <w:tabs>
          <w:tab w:val="left" w:pos="426"/>
        </w:tabs>
        <w:autoSpaceDE w:val="0"/>
        <w:autoSpaceDN w:val="0"/>
        <w:adjustRightInd w:val="0"/>
        <w:spacing w:line="480" w:lineRule="auto"/>
        <w:jc w:val="both"/>
        <w:rPr>
          <w:lang w:val="en-US"/>
        </w:rPr>
      </w:pPr>
      <w:r w:rsidRPr="002F5B2F">
        <w:rPr>
          <w:lang w:val="en-US"/>
        </w:rPr>
        <w:t xml:space="preserve">BROOKE, G.; COOK, M.; BLAIR, C.; HAN, R.; HEAZLEWOOD, C.; JONES, B.; KAMBOURIS, M.; KOLLAR, K.; MCTAGGART, S.; PELEKANOS, R.; RICE, A.; ROSSETTI, T.; ATKINSON, K. Therapeutic applications of </w:t>
      </w:r>
      <w:proofErr w:type="spellStart"/>
      <w:r w:rsidRPr="002F5B2F">
        <w:rPr>
          <w:lang w:val="en-US"/>
        </w:rPr>
        <w:t>mesenchymal</w:t>
      </w:r>
      <w:proofErr w:type="spellEnd"/>
      <w:r w:rsidRPr="002F5B2F">
        <w:rPr>
          <w:lang w:val="en-US"/>
        </w:rPr>
        <w:t xml:space="preserve"> stromal cells. </w:t>
      </w:r>
      <w:r w:rsidRPr="002F5B2F">
        <w:rPr>
          <w:b/>
          <w:lang w:val="en-US"/>
        </w:rPr>
        <w:t>Seminars in Cell &amp; Developmental Biology</w:t>
      </w:r>
      <w:r w:rsidRPr="002F5B2F">
        <w:rPr>
          <w:lang w:val="en-US"/>
        </w:rPr>
        <w:t>, v.18, n.1, p.846-858, 2007.</w:t>
      </w:r>
    </w:p>
    <w:p w14:paraId="4DAC2765" w14:textId="4FEE5FD1" w:rsidR="00DB7538" w:rsidRPr="002F5B2F" w:rsidRDefault="00DB7538" w:rsidP="002F5B2F">
      <w:pPr>
        <w:tabs>
          <w:tab w:val="left" w:pos="426"/>
        </w:tabs>
        <w:autoSpaceDE w:val="0"/>
        <w:autoSpaceDN w:val="0"/>
        <w:adjustRightInd w:val="0"/>
        <w:spacing w:line="480" w:lineRule="auto"/>
        <w:jc w:val="both"/>
        <w:rPr>
          <w:lang w:val="en-US"/>
        </w:rPr>
      </w:pPr>
      <w:r w:rsidRPr="002F5B2F">
        <w:rPr>
          <w:rFonts w:eastAsia="Calibri"/>
          <w:lang w:val="en-US"/>
        </w:rPr>
        <w:t>BUNNELL</w:t>
      </w:r>
      <w:r w:rsidRPr="002F5B2F">
        <w:rPr>
          <w:lang w:val="en-US"/>
        </w:rPr>
        <w:t>, B. A.; FLAAT, M.; GAGLIARDI, C.; PATEL, B</w:t>
      </w:r>
      <w:r w:rsidR="007E1AD5">
        <w:rPr>
          <w:lang w:val="en-US"/>
        </w:rPr>
        <w:t>.; RIPOLL, C. Adipose-derived s</w:t>
      </w:r>
      <w:r w:rsidRPr="002F5B2F">
        <w:rPr>
          <w:lang w:val="en-US"/>
        </w:rPr>
        <w:t xml:space="preserve">tem cell: Isolation, expansion and differentiation. </w:t>
      </w:r>
      <w:proofErr w:type="gramStart"/>
      <w:r w:rsidRPr="002F5B2F">
        <w:rPr>
          <w:b/>
          <w:lang w:val="en-US"/>
        </w:rPr>
        <w:t>Methods</w:t>
      </w:r>
      <w:r w:rsidRPr="002F5B2F">
        <w:rPr>
          <w:lang w:val="en-US"/>
        </w:rPr>
        <w:t>, v. 45,</w:t>
      </w:r>
      <w:r w:rsidR="007E1AD5">
        <w:rPr>
          <w:lang w:val="en-US"/>
        </w:rPr>
        <w:t xml:space="preserve"> n. 2,</w:t>
      </w:r>
      <w:r w:rsidRPr="002F5B2F">
        <w:rPr>
          <w:lang w:val="en-US"/>
        </w:rPr>
        <w:t xml:space="preserve"> p. 115-120, 2008.</w:t>
      </w:r>
      <w:proofErr w:type="gramEnd"/>
      <w:r w:rsidRPr="002F5B2F">
        <w:rPr>
          <w:lang w:val="en-US"/>
        </w:rPr>
        <w:t xml:space="preserve"> </w:t>
      </w:r>
    </w:p>
    <w:p w14:paraId="4C7DBD7D" w14:textId="05247057" w:rsidR="00DB7538" w:rsidRPr="002F5B2F" w:rsidRDefault="00DB7538" w:rsidP="002F5B2F">
      <w:pPr>
        <w:spacing w:line="480" w:lineRule="auto"/>
        <w:jc w:val="both"/>
        <w:rPr>
          <w:noProof/>
        </w:rPr>
      </w:pPr>
      <w:bookmarkStart w:id="1" w:name="_ENREF_2"/>
      <w:r w:rsidRPr="002F5B2F">
        <w:rPr>
          <w:noProof/>
          <w:lang w:val="en-US"/>
        </w:rPr>
        <w:lastRenderedPageBreak/>
        <w:t xml:space="preserve">CARVALHO, A.M. et al. Isolation and immunophenotypic characterization of mesenchymal stem cells derived from equine species adipose tissue.  </w:t>
      </w:r>
      <w:r w:rsidRPr="007E1AD5">
        <w:rPr>
          <w:b/>
          <w:noProof/>
        </w:rPr>
        <w:t>Veterinary Immunology and Immunopathology</w:t>
      </w:r>
      <w:r w:rsidR="007E1AD5">
        <w:rPr>
          <w:noProof/>
        </w:rPr>
        <w:t>,</w:t>
      </w:r>
      <w:r w:rsidRPr="002F5B2F">
        <w:rPr>
          <w:noProof/>
        </w:rPr>
        <w:t xml:space="preserve"> v.132, n.2-4, p. 303-306, 2009.</w:t>
      </w:r>
      <w:bookmarkEnd w:id="1"/>
    </w:p>
    <w:p w14:paraId="025F2BAE" w14:textId="5501BDE8" w:rsidR="009D4A29" w:rsidRPr="007E1AD5" w:rsidRDefault="009D4A29" w:rsidP="007E1A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eastAsiaTheme="minorHAnsi"/>
          <w:color w:val="000000"/>
          <w:lang w:val="en-US" w:eastAsia="en-US"/>
        </w:rPr>
      </w:pPr>
      <w:r w:rsidRPr="002F5B2F">
        <w:rPr>
          <w:rFonts w:eastAsiaTheme="minorHAnsi"/>
          <w:color w:val="000000"/>
          <w:lang w:val="en-US" w:eastAsia="en-US"/>
        </w:rPr>
        <w:t>CHENG, S.L.</w:t>
      </w:r>
      <w:proofErr w:type="gramStart"/>
      <w:r w:rsidRPr="002F5B2F">
        <w:rPr>
          <w:rFonts w:eastAsiaTheme="minorHAnsi"/>
          <w:color w:val="000000"/>
          <w:lang w:val="en-US" w:eastAsia="en-US"/>
        </w:rPr>
        <w:t>;  YANG</w:t>
      </w:r>
      <w:proofErr w:type="gramEnd"/>
      <w:r w:rsidRPr="002F5B2F">
        <w:rPr>
          <w:rFonts w:eastAsiaTheme="minorHAnsi"/>
          <w:color w:val="000000"/>
          <w:lang w:val="en-US" w:eastAsia="en-US"/>
        </w:rPr>
        <w:t xml:space="preserve">, J.W.; RIFAS, L.; ZHANG, S.F.;  AVIOLI, L.V. Differentiation of human bone marrow </w:t>
      </w:r>
      <w:proofErr w:type="spellStart"/>
      <w:r w:rsidRPr="002F5B2F">
        <w:rPr>
          <w:rFonts w:eastAsiaTheme="minorHAnsi"/>
          <w:color w:val="000000"/>
          <w:lang w:val="en-US" w:eastAsia="en-US"/>
        </w:rPr>
        <w:t>osteogenic</w:t>
      </w:r>
      <w:proofErr w:type="spellEnd"/>
      <w:r w:rsidRPr="002F5B2F">
        <w:rPr>
          <w:rFonts w:eastAsiaTheme="minorHAnsi"/>
          <w:color w:val="000000"/>
          <w:lang w:val="en-US" w:eastAsia="en-US"/>
        </w:rPr>
        <w:t xml:space="preserve"> stromal cells in vitro: induction of the osteoblast phenotype by dexamethasone. </w:t>
      </w:r>
      <w:r w:rsidRPr="002F5B2F">
        <w:rPr>
          <w:rFonts w:eastAsiaTheme="minorHAnsi"/>
          <w:b/>
          <w:iCs/>
          <w:color w:val="000000"/>
          <w:lang w:val="en-US" w:eastAsia="en-US"/>
        </w:rPr>
        <w:t>The Endocrine Society</w:t>
      </w:r>
      <w:r w:rsidRPr="002F5B2F">
        <w:rPr>
          <w:rFonts w:eastAsiaTheme="minorHAnsi"/>
          <w:i/>
          <w:iCs/>
          <w:color w:val="000000"/>
          <w:lang w:val="en-US" w:eastAsia="en-US"/>
        </w:rPr>
        <w:t xml:space="preserve">, </w:t>
      </w:r>
      <w:r w:rsidRPr="007E1AD5">
        <w:rPr>
          <w:rFonts w:eastAsiaTheme="minorHAnsi"/>
          <w:iCs/>
          <w:color w:val="000000"/>
          <w:lang w:val="en-US" w:eastAsia="en-US"/>
        </w:rPr>
        <w:t xml:space="preserve">v. </w:t>
      </w:r>
      <w:r w:rsidRPr="007E1AD5">
        <w:rPr>
          <w:rFonts w:eastAsiaTheme="minorHAnsi"/>
          <w:bCs/>
          <w:color w:val="000000"/>
          <w:lang w:val="en-US" w:eastAsia="en-US"/>
        </w:rPr>
        <w:t>134, n.1,</w:t>
      </w:r>
      <w:r w:rsidRPr="007E1AD5">
        <w:rPr>
          <w:rFonts w:eastAsiaTheme="minorHAnsi"/>
          <w:color w:val="000000"/>
          <w:lang w:val="en-US" w:eastAsia="en-US"/>
        </w:rPr>
        <w:t xml:space="preserve"> p. 227-236, 1994.</w:t>
      </w:r>
    </w:p>
    <w:p w14:paraId="0B77345B" w14:textId="3CDF9935" w:rsidR="00DB7538" w:rsidRPr="002F5B2F" w:rsidRDefault="00DB7538" w:rsidP="002F5B2F">
      <w:pPr>
        <w:tabs>
          <w:tab w:val="left" w:pos="426"/>
        </w:tabs>
        <w:autoSpaceDE w:val="0"/>
        <w:autoSpaceDN w:val="0"/>
        <w:adjustRightInd w:val="0"/>
        <w:spacing w:line="480" w:lineRule="auto"/>
        <w:jc w:val="both"/>
      </w:pPr>
      <w:r w:rsidRPr="002F5B2F">
        <w:t xml:space="preserve">COLOMÉ, L. M. </w:t>
      </w:r>
      <w:r w:rsidRPr="002F5B2F">
        <w:rPr>
          <w:b/>
        </w:rPr>
        <w:t xml:space="preserve">Avaliação de envolvimento de células-tronco autólogas de medula óssea em associação com técnica de </w:t>
      </w:r>
      <w:proofErr w:type="spellStart"/>
      <w:r w:rsidRPr="002F5B2F">
        <w:rPr>
          <w:b/>
        </w:rPr>
        <w:t>tubulização</w:t>
      </w:r>
      <w:proofErr w:type="spellEnd"/>
      <w:r w:rsidRPr="002F5B2F">
        <w:rPr>
          <w:b/>
        </w:rPr>
        <w:t xml:space="preserve"> por prótese de silicone na regeneração do nervo tibial de coelhos</w:t>
      </w:r>
      <w:r w:rsidRPr="002F5B2F">
        <w:t xml:space="preserve">. </w:t>
      </w:r>
      <w:r w:rsidR="007E1AD5">
        <w:t xml:space="preserve">Santa Maria: </w:t>
      </w:r>
      <w:r w:rsidR="007E1AD5" w:rsidRPr="002F5B2F">
        <w:t>Universidade Federal de Santa Maria</w:t>
      </w:r>
      <w:r w:rsidR="007E1AD5">
        <w:t xml:space="preserve">, </w:t>
      </w:r>
      <w:r w:rsidRPr="002F5B2F">
        <w:t xml:space="preserve">2007. 77f. Dissertação (Mestrado em Medicina Veterinária) – Centro de Ciências Rurais, </w:t>
      </w:r>
      <w:r w:rsidR="007E1AD5">
        <w:t>2007.</w:t>
      </w:r>
    </w:p>
    <w:p w14:paraId="6B0D915D" w14:textId="3ECFB0A4" w:rsidR="00D34C9E" w:rsidRPr="002F5B2F" w:rsidRDefault="009D4A29" w:rsidP="007E1A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eastAsiaTheme="minorHAnsi"/>
          <w:bCs/>
          <w:lang w:val="en-US" w:eastAsia="en-US"/>
        </w:rPr>
      </w:pPr>
      <w:r w:rsidRPr="002F5B2F">
        <w:rPr>
          <w:rFonts w:eastAsiaTheme="minorHAnsi"/>
          <w:color w:val="000000"/>
          <w:lang w:val="en-US" w:eastAsia="en-US"/>
        </w:rPr>
        <w:t xml:space="preserve">DEANS, R.J.; MOSELEY, A.B. </w:t>
      </w:r>
      <w:proofErr w:type="spellStart"/>
      <w:r w:rsidRPr="002F5B2F">
        <w:rPr>
          <w:rFonts w:eastAsiaTheme="minorHAnsi"/>
          <w:bCs/>
          <w:lang w:val="en-US" w:eastAsia="en-US"/>
        </w:rPr>
        <w:t>Mesenchymal</w:t>
      </w:r>
      <w:proofErr w:type="spellEnd"/>
      <w:r w:rsidRPr="002F5B2F">
        <w:rPr>
          <w:rFonts w:eastAsiaTheme="minorHAnsi"/>
          <w:bCs/>
          <w:lang w:val="en-US" w:eastAsia="en-US"/>
        </w:rPr>
        <w:t xml:space="preserve"> stem cells: Biology and potential clinical uses. </w:t>
      </w:r>
      <w:r w:rsidR="00D34C9E" w:rsidRPr="002F5B2F">
        <w:rPr>
          <w:rFonts w:eastAsiaTheme="minorHAnsi"/>
          <w:b/>
          <w:iCs/>
          <w:color w:val="000000"/>
          <w:lang w:val="en-US" w:eastAsia="en-US"/>
        </w:rPr>
        <w:t>Experimental Hematology</w:t>
      </w:r>
      <w:proofErr w:type="gramStart"/>
      <w:r w:rsidRPr="002F5B2F">
        <w:rPr>
          <w:rFonts w:eastAsiaTheme="minorHAnsi"/>
          <w:b/>
          <w:iCs/>
          <w:color w:val="000000"/>
          <w:lang w:val="en-US" w:eastAsia="en-US"/>
        </w:rPr>
        <w:t xml:space="preserve">, </w:t>
      </w:r>
      <w:r w:rsidR="00D34C9E" w:rsidRPr="002F5B2F">
        <w:rPr>
          <w:rFonts w:eastAsiaTheme="minorHAnsi"/>
          <w:i/>
          <w:iCs/>
          <w:color w:val="000000"/>
          <w:lang w:val="en-US" w:eastAsia="en-US"/>
        </w:rPr>
        <w:t xml:space="preserve"> </w:t>
      </w:r>
      <w:r w:rsidRPr="007E1AD5">
        <w:rPr>
          <w:rFonts w:eastAsiaTheme="minorHAnsi"/>
          <w:iCs/>
          <w:color w:val="000000"/>
          <w:lang w:val="en-US" w:eastAsia="en-US"/>
        </w:rPr>
        <w:t>v.</w:t>
      </w:r>
      <w:r w:rsidRPr="007E1AD5">
        <w:rPr>
          <w:rFonts w:eastAsiaTheme="minorHAnsi"/>
          <w:bCs/>
          <w:color w:val="000000"/>
          <w:lang w:val="en-US" w:eastAsia="en-US"/>
        </w:rPr>
        <w:t>2</w:t>
      </w:r>
      <w:r w:rsidR="00D34C9E" w:rsidRPr="007E1AD5">
        <w:rPr>
          <w:rFonts w:eastAsiaTheme="minorHAnsi"/>
          <w:color w:val="000000"/>
          <w:lang w:val="en-US" w:eastAsia="en-US"/>
        </w:rPr>
        <w:t>8</w:t>
      </w:r>
      <w:proofErr w:type="gramEnd"/>
      <w:r w:rsidRPr="007E1AD5">
        <w:rPr>
          <w:rFonts w:eastAsiaTheme="minorHAnsi"/>
          <w:color w:val="000000"/>
          <w:lang w:val="en-US" w:eastAsia="en-US"/>
        </w:rPr>
        <w:t>, n.8, p.</w:t>
      </w:r>
      <w:r w:rsidRPr="007E1AD5">
        <w:rPr>
          <w:rFonts w:eastAsiaTheme="minorHAnsi"/>
          <w:bCs/>
          <w:lang w:val="en-US" w:eastAsia="en-US"/>
        </w:rPr>
        <w:t xml:space="preserve"> </w:t>
      </w:r>
      <w:r w:rsidR="00D34C9E" w:rsidRPr="007E1AD5">
        <w:rPr>
          <w:rFonts w:eastAsiaTheme="minorHAnsi"/>
          <w:color w:val="000000"/>
          <w:lang w:val="en-US" w:eastAsia="en-US"/>
        </w:rPr>
        <w:t>875</w:t>
      </w:r>
      <w:r w:rsidRPr="007E1AD5">
        <w:rPr>
          <w:rFonts w:eastAsiaTheme="minorHAnsi"/>
          <w:color w:val="000000"/>
          <w:lang w:val="en-US" w:eastAsia="en-US"/>
        </w:rPr>
        <w:t>-</w:t>
      </w:r>
      <w:r w:rsidR="00D34C9E" w:rsidRPr="007E1AD5">
        <w:rPr>
          <w:rFonts w:eastAsiaTheme="minorHAnsi"/>
          <w:color w:val="000000"/>
          <w:lang w:val="en-US" w:eastAsia="en-US"/>
        </w:rPr>
        <w:t>884</w:t>
      </w:r>
      <w:r w:rsidRPr="007E1AD5">
        <w:rPr>
          <w:rFonts w:eastAsiaTheme="minorHAnsi"/>
          <w:color w:val="000000"/>
          <w:lang w:val="en-US" w:eastAsia="en-US"/>
        </w:rPr>
        <w:t>, 2000</w:t>
      </w:r>
      <w:r w:rsidRPr="002F5B2F">
        <w:rPr>
          <w:rFonts w:eastAsiaTheme="minorHAnsi"/>
          <w:color w:val="000000"/>
          <w:lang w:val="en-US" w:eastAsia="en-US"/>
        </w:rPr>
        <w:t>.</w:t>
      </w:r>
    </w:p>
    <w:p w14:paraId="2D524A56" w14:textId="7CDDC0D2" w:rsidR="00DB7538" w:rsidRPr="007E1AD5" w:rsidRDefault="007E1AD5" w:rsidP="002F5B2F">
      <w:pPr>
        <w:tabs>
          <w:tab w:val="left" w:pos="426"/>
        </w:tabs>
        <w:autoSpaceDE w:val="0"/>
        <w:autoSpaceDN w:val="0"/>
        <w:adjustRightInd w:val="0"/>
        <w:spacing w:line="480" w:lineRule="auto"/>
        <w:jc w:val="both"/>
        <w:rPr>
          <w:lang w:val="en-US"/>
        </w:rPr>
      </w:pPr>
      <w:bookmarkStart w:id="2" w:name="_ENREF_3"/>
      <w:r>
        <w:rPr>
          <w:lang w:val="en-US"/>
        </w:rPr>
        <w:t xml:space="preserve">DOMINICI, M.; </w:t>
      </w:r>
      <w:proofErr w:type="spellStart"/>
      <w:r>
        <w:rPr>
          <w:lang w:val="en-US"/>
        </w:rPr>
        <w:t>LeBLANC</w:t>
      </w:r>
      <w:proofErr w:type="spellEnd"/>
      <w:r>
        <w:rPr>
          <w:lang w:val="en-US"/>
        </w:rPr>
        <w:t>, K.; MUELLER, I.; SLAPER-CORTENBACH, I.; MARINI, F.; KRAUSE, D.; DEANS, R.; KEATING, A.; PROCKOP, D.J.; HORWITZ, E.</w:t>
      </w:r>
      <w:r w:rsidR="00DB7538" w:rsidRPr="002F5B2F">
        <w:rPr>
          <w:lang w:val="en-US"/>
        </w:rPr>
        <w:t xml:space="preserve"> Minimal criteria for defining </w:t>
      </w:r>
      <w:proofErr w:type="spellStart"/>
      <w:r w:rsidR="00DB7538" w:rsidRPr="002F5B2F">
        <w:rPr>
          <w:lang w:val="en-US"/>
        </w:rPr>
        <w:t>multipotent</w:t>
      </w:r>
      <w:proofErr w:type="spellEnd"/>
      <w:r w:rsidR="00DB7538" w:rsidRPr="002F5B2F">
        <w:rPr>
          <w:lang w:val="en-US"/>
        </w:rPr>
        <w:t xml:space="preserve"> </w:t>
      </w:r>
      <w:proofErr w:type="spellStart"/>
      <w:r w:rsidR="00DB7538" w:rsidRPr="002F5B2F">
        <w:rPr>
          <w:lang w:val="en-US"/>
        </w:rPr>
        <w:t>mesenchymal</w:t>
      </w:r>
      <w:proofErr w:type="spellEnd"/>
      <w:r w:rsidR="00DB7538" w:rsidRPr="002F5B2F">
        <w:rPr>
          <w:lang w:val="en-US"/>
        </w:rPr>
        <w:t xml:space="preserve"> stromal cells. The International Society for Cellular Therapy position statement. </w:t>
      </w:r>
      <w:proofErr w:type="spellStart"/>
      <w:proofErr w:type="gramStart"/>
      <w:r w:rsidR="00DB7538" w:rsidRPr="007E1AD5">
        <w:rPr>
          <w:b/>
          <w:lang w:val="en-US"/>
        </w:rPr>
        <w:t>Cytotherapy</w:t>
      </w:r>
      <w:proofErr w:type="spellEnd"/>
      <w:r>
        <w:rPr>
          <w:lang w:val="en-US"/>
        </w:rPr>
        <w:t xml:space="preserve">, </w:t>
      </w:r>
      <w:r w:rsidR="00DB7538" w:rsidRPr="007E1AD5">
        <w:rPr>
          <w:lang w:val="en-US"/>
        </w:rPr>
        <w:t>v. 8, n. 4, p. 315-317, 2006.</w:t>
      </w:r>
      <w:bookmarkEnd w:id="2"/>
      <w:proofErr w:type="gramEnd"/>
    </w:p>
    <w:p w14:paraId="4ECA5BED" w14:textId="47113A2B" w:rsidR="00DB7538" w:rsidRPr="002F5B2F" w:rsidRDefault="00DB7538" w:rsidP="002F5B2F">
      <w:pPr>
        <w:autoSpaceDE w:val="0"/>
        <w:autoSpaceDN w:val="0"/>
        <w:adjustRightInd w:val="0"/>
        <w:spacing w:line="480" w:lineRule="auto"/>
        <w:jc w:val="both"/>
        <w:rPr>
          <w:lang w:val="en-US"/>
        </w:rPr>
      </w:pPr>
      <w:r w:rsidRPr="002F5B2F">
        <w:rPr>
          <w:lang w:val="en-US"/>
        </w:rPr>
        <w:t xml:space="preserve">FORTIER, L. A. </w:t>
      </w:r>
      <w:r w:rsidR="007E1AD5" w:rsidRPr="002F5B2F">
        <w:rPr>
          <w:lang w:val="en-US"/>
        </w:rPr>
        <w:t xml:space="preserve">Stem cells: classifications, controversies and clinical applications. </w:t>
      </w:r>
      <w:proofErr w:type="gramStart"/>
      <w:r w:rsidRPr="002F5B2F">
        <w:rPr>
          <w:b/>
          <w:lang w:val="en-US"/>
        </w:rPr>
        <w:t>Veterinary Surgery</w:t>
      </w:r>
      <w:r w:rsidRPr="002F5B2F">
        <w:rPr>
          <w:lang w:val="en-US"/>
        </w:rPr>
        <w:t>, v. 34,</w:t>
      </w:r>
      <w:r w:rsidR="007E1AD5">
        <w:rPr>
          <w:lang w:val="en-US"/>
        </w:rPr>
        <w:t xml:space="preserve"> n. 5,</w:t>
      </w:r>
      <w:r w:rsidRPr="002F5B2F">
        <w:rPr>
          <w:lang w:val="en-US"/>
        </w:rPr>
        <w:t xml:space="preserve"> p. 415-423, 2005.</w:t>
      </w:r>
      <w:proofErr w:type="gramEnd"/>
    </w:p>
    <w:p w14:paraId="50284A4A" w14:textId="00730225" w:rsidR="00DB7538" w:rsidRPr="002F5B2F" w:rsidRDefault="00DB7538" w:rsidP="002F5B2F">
      <w:pPr>
        <w:autoSpaceDE w:val="0"/>
        <w:autoSpaceDN w:val="0"/>
        <w:adjustRightInd w:val="0"/>
        <w:spacing w:line="480" w:lineRule="auto"/>
        <w:jc w:val="both"/>
        <w:rPr>
          <w:rFonts w:eastAsia="Calibri"/>
          <w:lang w:val="en-US"/>
        </w:rPr>
      </w:pPr>
      <w:proofErr w:type="gramStart"/>
      <w:r w:rsidRPr="002F5B2F">
        <w:rPr>
          <w:rFonts w:eastAsia="Calibri"/>
          <w:lang w:val="en-US"/>
        </w:rPr>
        <w:t>GENGOZIAN, N. Identification and isolation of hematopoietic progenitors.</w:t>
      </w:r>
      <w:proofErr w:type="gramEnd"/>
      <w:r w:rsidRPr="002F5B2F">
        <w:rPr>
          <w:rFonts w:eastAsia="Calibri"/>
          <w:lang w:val="en-US"/>
        </w:rPr>
        <w:t xml:space="preserve"> In: </w:t>
      </w:r>
      <w:r w:rsidR="00707BDB">
        <w:rPr>
          <w:rStyle w:val="st"/>
        </w:rPr>
        <w:t>FELDMAN, B. F., ZINKL, J. G., JAIN, N. C.</w:t>
      </w:r>
      <w:r w:rsidR="00707BDB">
        <w:rPr>
          <w:rFonts w:eastAsia="Calibri"/>
          <w:lang w:val="en-US"/>
        </w:rPr>
        <w:t xml:space="preserve"> </w:t>
      </w:r>
      <w:r w:rsidR="007E1AD5">
        <w:rPr>
          <w:rFonts w:eastAsia="Calibri"/>
          <w:lang w:val="en-US"/>
        </w:rPr>
        <w:t xml:space="preserve">(Eds.) </w:t>
      </w:r>
      <w:proofErr w:type="spellStart"/>
      <w:proofErr w:type="gramStart"/>
      <w:r w:rsidRPr="002F5B2F">
        <w:rPr>
          <w:rFonts w:eastAsia="Calibri"/>
          <w:b/>
          <w:bCs/>
          <w:lang w:val="en-US"/>
        </w:rPr>
        <w:t>Schalm’s</w:t>
      </w:r>
      <w:proofErr w:type="spellEnd"/>
      <w:r w:rsidRPr="002F5B2F">
        <w:rPr>
          <w:rFonts w:eastAsia="Calibri"/>
          <w:b/>
          <w:bCs/>
          <w:lang w:val="en-US"/>
        </w:rPr>
        <w:t xml:space="preserve"> veterinary hematology</w:t>
      </w:r>
      <w:r w:rsidRPr="002F5B2F">
        <w:rPr>
          <w:rFonts w:eastAsia="Calibri"/>
          <w:lang w:val="en-US"/>
        </w:rPr>
        <w:t>.</w:t>
      </w:r>
      <w:proofErr w:type="gramEnd"/>
      <w:r w:rsidRPr="002F5B2F">
        <w:rPr>
          <w:rFonts w:eastAsia="Calibri"/>
          <w:lang w:val="en-US"/>
        </w:rPr>
        <w:t xml:space="preserve"> </w:t>
      </w:r>
      <w:r w:rsidR="00707BDB">
        <w:rPr>
          <w:rFonts w:eastAsia="Calibri"/>
          <w:lang w:val="en-US"/>
        </w:rPr>
        <w:t xml:space="preserve">5.ed. </w:t>
      </w:r>
      <w:r w:rsidRPr="002F5B2F">
        <w:rPr>
          <w:rFonts w:eastAsia="Calibri"/>
          <w:lang w:val="en-US"/>
        </w:rPr>
        <w:t>Philadelphia: Wil</w:t>
      </w:r>
      <w:r w:rsidR="007E1AD5">
        <w:rPr>
          <w:rFonts w:eastAsia="Calibri"/>
          <w:lang w:val="en-US"/>
        </w:rPr>
        <w:t xml:space="preserve">liams &amp; Wilkins, 2000. </w:t>
      </w:r>
      <w:r w:rsidRPr="002F5B2F">
        <w:rPr>
          <w:rFonts w:eastAsia="Calibri"/>
          <w:lang w:val="en-US"/>
        </w:rPr>
        <w:t>p. 91-96.</w:t>
      </w:r>
    </w:p>
    <w:p w14:paraId="679EB3C5" w14:textId="234AF0B3" w:rsidR="00DB7538" w:rsidRPr="002F5B2F" w:rsidRDefault="00DB7538" w:rsidP="002F5B2F">
      <w:pPr>
        <w:autoSpaceDE w:val="0"/>
        <w:autoSpaceDN w:val="0"/>
        <w:adjustRightInd w:val="0"/>
        <w:spacing w:line="480" w:lineRule="auto"/>
        <w:jc w:val="both"/>
        <w:rPr>
          <w:lang w:val="en-US"/>
        </w:rPr>
      </w:pPr>
      <w:bookmarkStart w:id="3" w:name="_ENREF_6"/>
      <w:r w:rsidRPr="002F5B2F">
        <w:rPr>
          <w:lang w:val="en-US"/>
        </w:rPr>
        <w:t xml:space="preserve">GIMBLE, J.; GUILAK, F. Adipose-derived adult stem cells: isolation, characterization, and differentiation potential. </w:t>
      </w:r>
      <w:proofErr w:type="spellStart"/>
      <w:proofErr w:type="gramStart"/>
      <w:r w:rsidRPr="00707BDB">
        <w:rPr>
          <w:b/>
          <w:lang w:val="en-US"/>
        </w:rPr>
        <w:t>Cytotherapy</w:t>
      </w:r>
      <w:proofErr w:type="spellEnd"/>
      <w:r w:rsidR="00707BDB">
        <w:rPr>
          <w:b/>
          <w:lang w:val="en-US"/>
        </w:rPr>
        <w:t>,</w:t>
      </w:r>
      <w:r w:rsidRPr="002F5B2F">
        <w:rPr>
          <w:b/>
          <w:lang w:val="en-US"/>
        </w:rPr>
        <w:t xml:space="preserve"> </w:t>
      </w:r>
      <w:r w:rsidRPr="002F5B2F">
        <w:rPr>
          <w:lang w:val="en-US"/>
        </w:rPr>
        <w:t>v. 5, n.</w:t>
      </w:r>
      <w:r w:rsidRPr="002F5B2F">
        <w:rPr>
          <w:b/>
          <w:lang w:val="en-US"/>
        </w:rPr>
        <w:t xml:space="preserve"> </w:t>
      </w:r>
      <w:r w:rsidRPr="002F5B2F">
        <w:rPr>
          <w:lang w:val="en-US"/>
        </w:rPr>
        <w:t>5, p. 362-369, 2003.</w:t>
      </w:r>
      <w:bookmarkEnd w:id="3"/>
      <w:proofErr w:type="gramEnd"/>
    </w:p>
    <w:p w14:paraId="592B151F" w14:textId="7CB832DB" w:rsidR="00DB7538" w:rsidRPr="002F5B2F" w:rsidRDefault="00DB7538" w:rsidP="002F5B2F">
      <w:pPr>
        <w:autoSpaceDE w:val="0"/>
        <w:autoSpaceDN w:val="0"/>
        <w:adjustRightInd w:val="0"/>
        <w:spacing w:line="480" w:lineRule="auto"/>
        <w:jc w:val="both"/>
        <w:rPr>
          <w:lang w:val="en-US"/>
        </w:rPr>
      </w:pPr>
      <w:proofErr w:type="gramStart"/>
      <w:r w:rsidRPr="002F5B2F">
        <w:rPr>
          <w:lang w:val="en-US"/>
        </w:rPr>
        <w:lastRenderedPageBreak/>
        <w:t>GIORDANO, A.; GALDERISI, U.; MARINO, I. R.</w:t>
      </w:r>
      <w:proofErr w:type="gramEnd"/>
      <w:r w:rsidRPr="002F5B2F">
        <w:rPr>
          <w:lang w:val="en-US"/>
        </w:rPr>
        <w:t xml:space="preserve"> From the laboratory bench to the patient’s bedside: an update on clinical trials with </w:t>
      </w:r>
      <w:proofErr w:type="spellStart"/>
      <w:r w:rsidRPr="002F5B2F">
        <w:rPr>
          <w:lang w:val="en-US"/>
        </w:rPr>
        <w:t>mesenchymal</w:t>
      </w:r>
      <w:proofErr w:type="spellEnd"/>
      <w:r w:rsidRPr="002F5B2F">
        <w:rPr>
          <w:lang w:val="en-US"/>
        </w:rPr>
        <w:t xml:space="preserve"> stem cells. </w:t>
      </w:r>
      <w:r w:rsidRPr="002F5B2F">
        <w:rPr>
          <w:b/>
          <w:lang w:val="en-US"/>
        </w:rPr>
        <w:t>Journal of Cellular Physiology</w:t>
      </w:r>
      <w:r w:rsidRPr="002F5B2F">
        <w:rPr>
          <w:lang w:val="en-US"/>
        </w:rPr>
        <w:t>, v.211, n.1, p.27–35, 2007.</w:t>
      </w:r>
    </w:p>
    <w:p w14:paraId="065DCE54" w14:textId="1ED4F90E" w:rsidR="00DB7538" w:rsidRPr="002F5B2F" w:rsidRDefault="00DB7538" w:rsidP="002F5B2F">
      <w:pPr>
        <w:autoSpaceDE w:val="0"/>
        <w:autoSpaceDN w:val="0"/>
        <w:adjustRightInd w:val="0"/>
        <w:spacing w:line="480" w:lineRule="auto"/>
        <w:jc w:val="both"/>
        <w:rPr>
          <w:lang w:val="en-US"/>
        </w:rPr>
      </w:pPr>
      <w:bookmarkStart w:id="4" w:name="_ENREF_8"/>
      <w:r w:rsidRPr="002F5B2F">
        <w:rPr>
          <w:lang w:val="en-US"/>
        </w:rPr>
        <w:t xml:space="preserve">GRONTHOS, S.; FRANKLIN, D.M. et al. Surface protein characterization of human adipose tissue-derived stromal cells. </w:t>
      </w:r>
      <w:r w:rsidRPr="00707BDB">
        <w:rPr>
          <w:b/>
          <w:lang w:val="en-US"/>
        </w:rPr>
        <w:t>Journal of Cellular Physiology</w:t>
      </w:r>
      <w:r w:rsidR="00707BDB">
        <w:rPr>
          <w:lang w:val="en-US"/>
        </w:rPr>
        <w:t>,</w:t>
      </w:r>
      <w:r w:rsidRPr="002F5B2F">
        <w:rPr>
          <w:lang w:val="en-US"/>
        </w:rPr>
        <w:t xml:space="preserve"> v. 189</w:t>
      </w:r>
      <w:r w:rsidRPr="002F5B2F">
        <w:rPr>
          <w:b/>
          <w:lang w:val="en-US"/>
        </w:rPr>
        <w:t xml:space="preserve">, </w:t>
      </w:r>
      <w:r w:rsidRPr="002F5B2F">
        <w:rPr>
          <w:lang w:val="en-US"/>
        </w:rPr>
        <w:t>n.1, p 54-63, 2001.</w:t>
      </w:r>
      <w:bookmarkEnd w:id="4"/>
    </w:p>
    <w:p w14:paraId="252379E6" w14:textId="56C7EC48" w:rsidR="00DB7538" w:rsidRPr="002F5B2F" w:rsidRDefault="00DB7538" w:rsidP="002F5B2F">
      <w:pPr>
        <w:autoSpaceDE w:val="0"/>
        <w:autoSpaceDN w:val="0"/>
        <w:adjustRightInd w:val="0"/>
        <w:spacing w:line="480" w:lineRule="auto"/>
        <w:jc w:val="both"/>
        <w:rPr>
          <w:lang w:val="en-US"/>
        </w:rPr>
      </w:pPr>
      <w:r w:rsidRPr="002F5B2F">
        <w:rPr>
          <w:lang w:val="en-US"/>
        </w:rPr>
        <w:t xml:space="preserve">HORWITZ, E.M.; LE BLANC, K.; DOMINICI, M.; MUELLER, I.; SLAPER-CORTENBACH, I.; MARINI, F. C.; DEANS, R. J.; KRAUSE, D. S.; KEATING, A. Clarification of the nomenclature for MSC: The international society for cellular therapy position statement. </w:t>
      </w:r>
      <w:proofErr w:type="spellStart"/>
      <w:proofErr w:type="gramStart"/>
      <w:r w:rsidRPr="002F5B2F">
        <w:rPr>
          <w:b/>
          <w:lang w:val="en-US"/>
        </w:rPr>
        <w:t>Cytotherapy</w:t>
      </w:r>
      <w:proofErr w:type="spellEnd"/>
      <w:r w:rsidRPr="002F5B2F">
        <w:rPr>
          <w:lang w:val="en-US"/>
        </w:rPr>
        <w:t>, v.7, n.5, p.393-395, 2005.</w:t>
      </w:r>
      <w:proofErr w:type="gramEnd"/>
      <w:r w:rsidRPr="002F5B2F">
        <w:rPr>
          <w:lang w:val="en-US"/>
        </w:rPr>
        <w:t xml:space="preserve"> </w:t>
      </w:r>
    </w:p>
    <w:p w14:paraId="1E008AB7" w14:textId="324EEC87" w:rsidR="00DB7538" w:rsidRPr="002F5B2F" w:rsidRDefault="00DB7538" w:rsidP="002F5B2F">
      <w:pPr>
        <w:spacing w:line="480" w:lineRule="auto"/>
        <w:jc w:val="both"/>
        <w:rPr>
          <w:lang w:val="en-US"/>
        </w:rPr>
      </w:pPr>
      <w:proofErr w:type="gramStart"/>
      <w:r w:rsidRPr="002F5B2F">
        <w:rPr>
          <w:lang w:val="en-US"/>
        </w:rPr>
        <w:t xml:space="preserve">KEATING, A. </w:t>
      </w:r>
      <w:proofErr w:type="spellStart"/>
      <w:r w:rsidRPr="002F5B2F">
        <w:rPr>
          <w:lang w:val="en-US"/>
        </w:rPr>
        <w:t>Mesenchymal</w:t>
      </w:r>
      <w:proofErr w:type="spellEnd"/>
      <w:r w:rsidRPr="002F5B2F">
        <w:rPr>
          <w:lang w:val="en-US"/>
        </w:rPr>
        <w:t xml:space="preserve"> stromal cells.</w:t>
      </w:r>
      <w:proofErr w:type="gramEnd"/>
      <w:r w:rsidRPr="002F5B2F">
        <w:rPr>
          <w:lang w:val="en-US"/>
        </w:rPr>
        <w:t xml:space="preserve"> </w:t>
      </w:r>
      <w:r w:rsidRPr="002F5B2F">
        <w:rPr>
          <w:b/>
          <w:lang w:val="en-US"/>
        </w:rPr>
        <w:t>Current Opinion in Hematology</w:t>
      </w:r>
      <w:r w:rsidRPr="002F5B2F">
        <w:rPr>
          <w:lang w:val="en-US"/>
        </w:rPr>
        <w:t>, v.13, n.6, p.419–425, 2006.</w:t>
      </w:r>
    </w:p>
    <w:p w14:paraId="15D6554A" w14:textId="77777777" w:rsidR="00DB7538" w:rsidRPr="002F5B2F" w:rsidRDefault="00DB7538" w:rsidP="002F5B2F">
      <w:pPr>
        <w:spacing w:line="480" w:lineRule="auto"/>
        <w:jc w:val="both"/>
        <w:rPr>
          <w:lang w:val="en-US"/>
        </w:rPr>
      </w:pPr>
    </w:p>
    <w:p w14:paraId="5A92C44F" w14:textId="35B72AF4" w:rsidR="00DB7538" w:rsidRPr="002F5B2F" w:rsidRDefault="00DB7538" w:rsidP="002F5B2F">
      <w:pPr>
        <w:spacing w:line="480" w:lineRule="auto"/>
        <w:jc w:val="both"/>
        <w:rPr>
          <w:lang w:val="en-US"/>
        </w:rPr>
      </w:pPr>
      <w:r w:rsidRPr="002F5B2F">
        <w:rPr>
          <w:lang w:val="en-US"/>
        </w:rPr>
        <w:t xml:space="preserve">KINGHAM, P.J.; KALBERMATTEN, D.F.; MAHAY, D.; ARMSTRONG, S.J.; WIBERG, M.; TERENGHI, G. Adipose-derived stem cells differentiate into a Schwann cell phenotype and promote </w:t>
      </w:r>
      <w:proofErr w:type="spellStart"/>
      <w:r w:rsidRPr="002F5B2F">
        <w:rPr>
          <w:lang w:val="en-US"/>
        </w:rPr>
        <w:t>neurite</w:t>
      </w:r>
      <w:proofErr w:type="spellEnd"/>
      <w:r w:rsidRPr="002F5B2F">
        <w:rPr>
          <w:lang w:val="en-US"/>
        </w:rPr>
        <w:t xml:space="preserve"> outgrowth in vitro. </w:t>
      </w:r>
      <w:r w:rsidRPr="002F5B2F">
        <w:rPr>
          <w:b/>
          <w:lang w:val="en-US"/>
        </w:rPr>
        <w:t>Experimental Neurology</w:t>
      </w:r>
      <w:r w:rsidRPr="002F5B2F">
        <w:rPr>
          <w:lang w:val="en-US"/>
        </w:rPr>
        <w:t>, v.207, n.2, p.267–274, 2007.</w:t>
      </w:r>
    </w:p>
    <w:p w14:paraId="52BBC1B3" w14:textId="6FF3086D" w:rsidR="00DB7538" w:rsidRPr="002F5B2F" w:rsidRDefault="00DB7538" w:rsidP="002F5B2F">
      <w:pPr>
        <w:autoSpaceDE w:val="0"/>
        <w:autoSpaceDN w:val="0"/>
        <w:adjustRightInd w:val="0"/>
        <w:spacing w:line="480" w:lineRule="auto"/>
        <w:jc w:val="both"/>
        <w:rPr>
          <w:lang w:val="en-US"/>
        </w:rPr>
      </w:pPr>
      <w:r w:rsidRPr="002F5B2F">
        <w:rPr>
          <w:lang w:val="en-US"/>
        </w:rPr>
        <w:t xml:space="preserve">LADAK, A; OLSON, J.; TREDGET, E. E.; GORDON, T. </w:t>
      </w:r>
      <w:r w:rsidRPr="002F5B2F">
        <w:rPr>
          <w:rFonts w:eastAsia="Calibri"/>
          <w:lang w:val="en-US"/>
        </w:rPr>
        <w:t xml:space="preserve">Differentiation </w:t>
      </w:r>
      <w:proofErr w:type="gramStart"/>
      <w:r w:rsidRPr="002F5B2F">
        <w:rPr>
          <w:rFonts w:eastAsia="Calibri"/>
          <w:lang w:val="en-US"/>
        </w:rPr>
        <w:t xml:space="preserve">of  </w:t>
      </w:r>
      <w:proofErr w:type="spellStart"/>
      <w:r w:rsidRPr="002F5B2F">
        <w:rPr>
          <w:rFonts w:eastAsia="Calibri"/>
          <w:lang w:val="en-US"/>
        </w:rPr>
        <w:t>mesenchymal</w:t>
      </w:r>
      <w:proofErr w:type="spellEnd"/>
      <w:proofErr w:type="gramEnd"/>
      <w:r w:rsidRPr="002F5B2F">
        <w:rPr>
          <w:rFonts w:eastAsia="Calibri"/>
          <w:lang w:val="en-US"/>
        </w:rPr>
        <w:t xml:space="preserve"> stem cells to support peripheral nerve regeneration in a rat model.</w:t>
      </w:r>
      <w:r w:rsidRPr="002F5B2F">
        <w:rPr>
          <w:lang w:val="en-US"/>
        </w:rPr>
        <w:t xml:space="preserve"> </w:t>
      </w:r>
      <w:proofErr w:type="gramStart"/>
      <w:r w:rsidRPr="002F5B2F">
        <w:rPr>
          <w:rFonts w:eastAsia="Calibri"/>
          <w:b/>
          <w:lang w:val="en-US"/>
        </w:rPr>
        <w:t>Experimental Neurology</w:t>
      </w:r>
      <w:r w:rsidR="00707BDB">
        <w:rPr>
          <w:rFonts w:eastAsia="Calibri"/>
          <w:lang w:val="en-US"/>
        </w:rPr>
        <w:t xml:space="preserve"> v</w:t>
      </w:r>
      <w:r w:rsidRPr="002F5B2F">
        <w:rPr>
          <w:rFonts w:eastAsia="Calibri"/>
          <w:lang w:val="en-US"/>
        </w:rPr>
        <w:t>.228, n. 2, p.242–252, 2011</w:t>
      </w:r>
      <w:r w:rsidRPr="002F5B2F">
        <w:rPr>
          <w:lang w:val="en-US"/>
        </w:rPr>
        <w:t>.</w:t>
      </w:r>
      <w:proofErr w:type="gramEnd"/>
      <w:r w:rsidRPr="002F5B2F">
        <w:rPr>
          <w:lang w:val="en-US"/>
        </w:rPr>
        <w:t xml:space="preserve"> </w:t>
      </w:r>
    </w:p>
    <w:p w14:paraId="6DBC5EAE" w14:textId="00DBD83D" w:rsidR="00DB7538" w:rsidRPr="002F5B2F" w:rsidRDefault="00DB7538" w:rsidP="002F5B2F">
      <w:pPr>
        <w:spacing w:line="480" w:lineRule="auto"/>
        <w:jc w:val="both"/>
        <w:rPr>
          <w:lang w:val="en-US"/>
        </w:rPr>
      </w:pPr>
      <w:proofErr w:type="spellStart"/>
      <w:r w:rsidRPr="002F5B2F">
        <w:rPr>
          <w:lang w:val="en-US"/>
        </w:rPr>
        <w:t>McINTOSH</w:t>
      </w:r>
      <w:proofErr w:type="spellEnd"/>
      <w:r w:rsidRPr="002F5B2F">
        <w:rPr>
          <w:lang w:val="en-US"/>
        </w:rPr>
        <w:t xml:space="preserve">, K.; ZVONIC, S.; GARRETT, S.; MITCHELL, J. B.; FLOYDE, Z. E.; HAMMILL, L.; KLOSTER, A.; DI HALVORSEN, Y.; TING, J. P.; STORMS, R. W.; GOH, B.; KILROY, G.; WU, X.; GIMBLE, J. M. The immunogenicity of human adipose-derived cells: temporal changes in vitro. </w:t>
      </w:r>
      <w:r w:rsidRPr="002F5B2F">
        <w:rPr>
          <w:b/>
          <w:lang w:val="en-US"/>
        </w:rPr>
        <w:t>Stem Cells – Tissue Specific Stem Cells,</w:t>
      </w:r>
      <w:r w:rsidRPr="002F5B2F">
        <w:rPr>
          <w:lang w:val="en-US"/>
        </w:rPr>
        <w:t xml:space="preserve"> v.24, n.6, p.1246-1253, 2006.</w:t>
      </w:r>
    </w:p>
    <w:p w14:paraId="202A77BE" w14:textId="6E92B280" w:rsidR="00DB7538" w:rsidRPr="002F5B2F" w:rsidRDefault="00DB7538" w:rsidP="002F5B2F">
      <w:pPr>
        <w:spacing w:line="480" w:lineRule="auto"/>
        <w:jc w:val="both"/>
        <w:rPr>
          <w:lang w:val="en-US"/>
        </w:rPr>
      </w:pPr>
      <w:r w:rsidRPr="002F5B2F">
        <w:rPr>
          <w:lang w:val="en-US"/>
        </w:rPr>
        <w:lastRenderedPageBreak/>
        <w:t xml:space="preserve">MIAO, Z.; JIN, J.; CHEN, L.; ZHU, J.; HUANG, W.; ZHAO, J.; QIAN, H.; ZHANG, X. Isolation of </w:t>
      </w:r>
      <w:proofErr w:type="spellStart"/>
      <w:r w:rsidRPr="002F5B2F">
        <w:rPr>
          <w:lang w:val="en-US"/>
        </w:rPr>
        <w:t>mesenchymal</w:t>
      </w:r>
      <w:proofErr w:type="spellEnd"/>
      <w:r w:rsidRPr="002F5B2F">
        <w:rPr>
          <w:lang w:val="en-US"/>
        </w:rPr>
        <w:t xml:space="preserve"> stem cells from human placenta: Comparison with human bone marrow </w:t>
      </w:r>
      <w:proofErr w:type="spellStart"/>
      <w:r w:rsidRPr="002F5B2F">
        <w:rPr>
          <w:lang w:val="en-US"/>
        </w:rPr>
        <w:t>mesenchymal</w:t>
      </w:r>
      <w:proofErr w:type="spellEnd"/>
      <w:r w:rsidRPr="002F5B2F">
        <w:rPr>
          <w:lang w:val="en-US"/>
        </w:rPr>
        <w:t xml:space="preserve"> stem cells. </w:t>
      </w:r>
      <w:r w:rsidRPr="002F5B2F">
        <w:rPr>
          <w:b/>
          <w:lang w:val="en-US"/>
        </w:rPr>
        <w:t>Cell Biology International</w:t>
      </w:r>
      <w:r w:rsidRPr="002F5B2F">
        <w:rPr>
          <w:lang w:val="en-US"/>
        </w:rPr>
        <w:t>, v.30, n.3, p.681-687, 2006.</w:t>
      </w:r>
    </w:p>
    <w:p w14:paraId="7AFA5DB8" w14:textId="09EBFCE2" w:rsidR="00DB7538" w:rsidRPr="002F5B2F" w:rsidRDefault="00DB7538" w:rsidP="002F5B2F">
      <w:pPr>
        <w:spacing w:line="480" w:lineRule="auto"/>
        <w:jc w:val="both"/>
        <w:rPr>
          <w:lang w:val="en-US"/>
        </w:rPr>
      </w:pPr>
      <w:r w:rsidRPr="002F5B2F">
        <w:rPr>
          <w:lang w:val="en-US"/>
        </w:rPr>
        <w:t xml:space="preserve">NARDI, N. B.; MEIRELLES, L. S. </w:t>
      </w:r>
      <w:proofErr w:type="spellStart"/>
      <w:r w:rsidRPr="002F5B2F">
        <w:rPr>
          <w:bCs/>
          <w:lang w:val="en-US"/>
        </w:rPr>
        <w:t>Mesenchymal</w:t>
      </w:r>
      <w:proofErr w:type="spellEnd"/>
      <w:r w:rsidRPr="002F5B2F">
        <w:rPr>
          <w:bCs/>
          <w:lang w:val="en-US"/>
        </w:rPr>
        <w:t xml:space="preserve"> stem cells: Isolation, in vitro expansion and characterization.</w:t>
      </w:r>
      <w:r w:rsidRPr="002F5B2F">
        <w:rPr>
          <w:b/>
          <w:bCs/>
          <w:lang w:val="en-US"/>
        </w:rPr>
        <w:t xml:space="preserve"> </w:t>
      </w:r>
      <w:r w:rsidRPr="002F5B2F">
        <w:rPr>
          <w:b/>
          <w:lang w:val="en-US"/>
        </w:rPr>
        <w:t>Handbook Experimental Pharmacology</w:t>
      </w:r>
      <w:r w:rsidRPr="002F5B2F">
        <w:rPr>
          <w:lang w:val="en-US"/>
        </w:rPr>
        <w:t>, v.174, n. 6, p.249–282, 2006.</w:t>
      </w:r>
    </w:p>
    <w:p w14:paraId="0557A631" w14:textId="23D64495" w:rsidR="002F5B2F" w:rsidRPr="002F5B2F" w:rsidRDefault="002F5B2F" w:rsidP="002F5B2F">
      <w:pPr>
        <w:spacing w:line="480" w:lineRule="auto"/>
        <w:jc w:val="both"/>
        <w:rPr>
          <w:lang w:val="en-US"/>
        </w:rPr>
      </w:pPr>
      <w:r w:rsidRPr="002F5B2F">
        <w:rPr>
          <w:rFonts w:eastAsiaTheme="minorHAnsi"/>
          <w:color w:val="000000"/>
          <w:lang w:val="en-US" w:eastAsia="en-US"/>
        </w:rPr>
        <w:t xml:space="preserve">NESIC, D.; WHITESIDE, R.; BRITTBERG, M.; WENDT, D.; MARTIN, I.; MAINIL-VARLE, P. Cartilage tissue engineering for degenerative joint disease. </w:t>
      </w:r>
      <w:r w:rsidRPr="002F5B2F">
        <w:rPr>
          <w:rFonts w:eastAsiaTheme="minorHAnsi"/>
          <w:b/>
          <w:iCs/>
          <w:color w:val="000000"/>
          <w:lang w:val="en-US" w:eastAsia="en-US"/>
        </w:rPr>
        <w:t>Advanced Drug Delivery Reviews</w:t>
      </w:r>
      <w:r w:rsidR="00707BDB">
        <w:rPr>
          <w:rFonts w:eastAsiaTheme="minorHAnsi"/>
          <w:b/>
          <w:iCs/>
          <w:color w:val="000000"/>
          <w:lang w:val="en-US" w:eastAsia="en-US"/>
        </w:rPr>
        <w:t xml:space="preserve">, </w:t>
      </w:r>
      <w:r w:rsidRPr="00707BDB">
        <w:rPr>
          <w:rFonts w:eastAsiaTheme="minorHAnsi"/>
          <w:iCs/>
          <w:color w:val="000000"/>
          <w:lang w:val="en-US" w:eastAsia="en-US"/>
        </w:rPr>
        <w:t xml:space="preserve">v. </w:t>
      </w:r>
      <w:r w:rsidRPr="00707BDB">
        <w:rPr>
          <w:rFonts w:eastAsiaTheme="minorHAnsi"/>
          <w:bCs/>
          <w:color w:val="000000"/>
          <w:lang w:val="en-US" w:eastAsia="en-US"/>
        </w:rPr>
        <w:t>58, n. 2,</w:t>
      </w:r>
      <w:r w:rsidRPr="00707BDB">
        <w:rPr>
          <w:rFonts w:eastAsiaTheme="minorHAnsi"/>
          <w:color w:val="000000"/>
          <w:lang w:val="en-US" w:eastAsia="en-US"/>
        </w:rPr>
        <w:t xml:space="preserve"> 300-322, 2006.</w:t>
      </w:r>
    </w:p>
    <w:p w14:paraId="45CBD643" w14:textId="22983A9B" w:rsidR="00DB7538" w:rsidRPr="002F5B2F" w:rsidRDefault="00DB7538" w:rsidP="002F5B2F">
      <w:pPr>
        <w:spacing w:line="480" w:lineRule="auto"/>
        <w:jc w:val="both"/>
        <w:rPr>
          <w:lang w:val="en-US"/>
        </w:rPr>
      </w:pPr>
      <w:r w:rsidRPr="002F5B2F">
        <w:rPr>
          <w:lang w:val="en-US"/>
        </w:rPr>
        <w:t>NIE, X.; ZHANG, Y</w:t>
      </w:r>
      <w:proofErr w:type="gramStart"/>
      <w:r w:rsidRPr="002F5B2F">
        <w:rPr>
          <w:lang w:val="en-US"/>
        </w:rPr>
        <w:t>.-</w:t>
      </w:r>
      <w:proofErr w:type="gramEnd"/>
      <w:r w:rsidRPr="002F5B2F">
        <w:rPr>
          <w:lang w:val="en-US"/>
        </w:rPr>
        <w:t xml:space="preserve">J.; TIAN, W.-D.; JIANG, M.; DONG, R.; CHEN, J.-W.; JIN, Y. Improvement of peripheral nerve regeneration by a tissue–engineered nerve filled with </w:t>
      </w:r>
      <w:proofErr w:type="spellStart"/>
      <w:r w:rsidRPr="002F5B2F">
        <w:rPr>
          <w:lang w:val="en-US"/>
        </w:rPr>
        <w:t>ectomesenchymal</w:t>
      </w:r>
      <w:proofErr w:type="spellEnd"/>
      <w:r w:rsidRPr="002F5B2F">
        <w:rPr>
          <w:lang w:val="en-US"/>
        </w:rPr>
        <w:t xml:space="preserve"> stem cells. </w:t>
      </w:r>
      <w:proofErr w:type="gramStart"/>
      <w:r w:rsidRPr="002F5B2F">
        <w:rPr>
          <w:b/>
          <w:lang w:val="en-US"/>
        </w:rPr>
        <w:t>International Journal of Oral Maxillofacial.</w:t>
      </w:r>
      <w:proofErr w:type="gramEnd"/>
      <w:r w:rsidRPr="002F5B2F">
        <w:rPr>
          <w:b/>
          <w:lang w:val="en-US"/>
        </w:rPr>
        <w:t xml:space="preserve"> </w:t>
      </w:r>
      <w:proofErr w:type="gramStart"/>
      <w:r w:rsidRPr="002F5B2F">
        <w:rPr>
          <w:b/>
          <w:lang w:val="en-US"/>
        </w:rPr>
        <w:t>Surgery</w:t>
      </w:r>
      <w:r w:rsidRPr="002F5B2F">
        <w:rPr>
          <w:lang w:val="en-US"/>
        </w:rPr>
        <w:t>, v.36, n.1, p. 32–38, 2007.</w:t>
      </w:r>
      <w:proofErr w:type="gramEnd"/>
    </w:p>
    <w:p w14:paraId="15B5EDE8" w14:textId="0259BB2D" w:rsidR="00DB7538" w:rsidRPr="002F5B2F" w:rsidRDefault="00DB7538" w:rsidP="002F5B2F">
      <w:pPr>
        <w:autoSpaceDE w:val="0"/>
        <w:autoSpaceDN w:val="0"/>
        <w:adjustRightInd w:val="0"/>
        <w:spacing w:line="480" w:lineRule="auto"/>
        <w:jc w:val="both"/>
      </w:pPr>
      <w:r w:rsidRPr="002F5B2F">
        <w:rPr>
          <w:lang w:val="en-US"/>
        </w:rPr>
        <w:t xml:space="preserve">NIXON, A. J.; DAHLGREN, L. A.; HAUPT, J.L.; YEAGER, A. E.; WARD, D. L. Effect of adipose-derived nucleated cell fractions on tendon repair in horses with collagenase-induced tendinitis. </w:t>
      </w:r>
      <w:r w:rsidRPr="002F5B2F">
        <w:rPr>
          <w:b/>
          <w:iCs/>
        </w:rPr>
        <w:t xml:space="preserve">American </w:t>
      </w:r>
      <w:proofErr w:type="spellStart"/>
      <w:r w:rsidRPr="002F5B2F">
        <w:rPr>
          <w:b/>
          <w:iCs/>
        </w:rPr>
        <w:t>Journal</w:t>
      </w:r>
      <w:proofErr w:type="spellEnd"/>
      <w:r w:rsidRPr="002F5B2F">
        <w:rPr>
          <w:b/>
          <w:iCs/>
        </w:rPr>
        <w:t xml:space="preserve"> </w:t>
      </w:r>
      <w:proofErr w:type="spellStart"/>
      <w:r w:rsidRPr="002F5B2F">
        <w:rPr>
          <w:b/>
          <w:iCs/>
        </w:rPr>
        <w:t>of</w:t>
      </w:r>
      <w:proofErr w:type="spellEnd"/>
      <w:r w:rsidRPr="002F5B2F">
        <w:rPr>
          <w:b/>
          <w:iCs/>
        </w:rPr>
        <w:t xml:space="preserve"> </w:t>
      </w:r>
      <w:proofErr w:type="spellStart"/>
      <w:r w:rsidRPr="002F5B2F">
        <w:rPr>
          <w:b/>
          <w:iCs/>
        </w:rPr>
        <w:t>Veterinary</w:t>
      </w:r>
      <w:proofErr w:type="spellEnd"/>
      <w:r w:rsidRPr="002F5B2F">
        <w:rPr>
          <w:b/>
          <w:iCs/>
        </w:rPr>
        <w:t xml:space="preserve"> </w:t>
      </w:r>
      <w:proofErr w:type="spellStart"/>
      <w:r w:rsidRPr="002F5B2F">
        <w:rPr>
          <w:b/>
          <w:iCs/>
        </w:rPr>
        <w:t>Research</w:t>
      </w:r>
      <w:proofErr w:type="spellEnd"/>
      <w:r w:rsidRPr="002F5B2F">
        <w:rPr>
          <w:iCs/>
        </w:rPr>
        <w:t>, v.</w:t>
      </w:r>
      <w:r w:rsidRPr="002F5B2F">
        <w:t>69, p.928–937, 2008.</w:t>
      </w:r>
    </w:p>
    <w:p w14:paraId="3624512D" w14:textId="4BE4EB43" w:rsidR="00DB7538" w:rsidRPr="002F5B2F" w:rsidRDefault="00F45C10" w:rsidP="002F5B2F">
      <w:pPr>
        <w:autoSpaceDE w:val="0"/>
        <w:autoSpaceDN w:val="0"/>
        <w:adjustRightInd w:val="0"/>
        <w:spacing w:line="480" w:lineRule="auto"/>
        <w:jc w:val="both"/>
      </w:pPr>
      <w:r w:rsidRPr="002F5B2F">
        <w:t xml:space="preserve">OLIVEIRA, B. J. N. A. </w:t>
      </w:r>
      <w:r w:rsidRPr="002F5B2F">
        <w:rPr>
          <w:rFonts w:eastAsia="Calibri"/>
          <w:b/>
          <w:bCs/>
        </w:rPr>
        <w:t xml:space="preserve">Enxerto </w:t>
      </w:r>
      <w:proofErr w:type="spellStart"/>
      <w:r w:rsidRPr="002F5B2F">
        <w:rPr>
          <w:rFonts w:eastAsia="Calibri"/>
          <w:b/>
          <w:bCs/>
        </w:rPr>
        <w:t>osteocondral</w:t>
      </w:r>
      <w:proofErr w:type="spellEnd"/>
      <w:r w:rsidRPr="002F5B2F">
        <w:rPr>
          <w:rFonts w:eastAsia="Calibri"/>
          <w:b/>
          <w:bCs/>
        </w:rPr>
        <w:t xml:space="preserve"> alógeno, associado à inoculação de células mononucleares da medula óssea e proteína </w:t>
      </w:r>
      <w:proofErr w:type="spellStart"/>
      <w:r w:rsidRPr="002F5B2F">
        <w:rPr>
          <w:rFonts w:eastAsia="Calibri"/>
          <w:b/>
          <w:bCs/>
        </w:rPr>
        <w:t>morfogenética</w:t>
      </w:r>
      <w:proofErr w:type="spellEnd"/>
      <w:r w:rsidRPr="002F5B2F">
        <w:rPr>
          <w:rFonts w:eastAsia="Calibri"/>
          <w:b/>
          <w:bCs/>
        </w:rPr>
        <w:t xml:space="preserve"> óssea no reparo do sulco troclear de coelhos.</w:t>
      </w:r>
      <w:r w:rsidRPr="002F5B2F">
        <w:t xml:space="preserve"> </w:t>
      </w:r>
      <w:r w:rsidR="00707BDB">
        <w:t xml:space="preserve">Uberlândia: </w:t>
      </w:r>
      <w:r w:rsidR="00707BDB" w:rsidRPr="002F5B2F">
        <w:rPr>
          <w:rFonts w:eastAsia="Calibri"/>
        </w:rPr>
        <w:t>Universidade Federal de Uberlândia</w:t>
      </w:r>
      <w:r w:rsidR="00707BDB" w:rsidRPr="002F5B2F">
        <w:t xml:space="preserve"> </w:t>
      </w:r>
      <w:r w:rsidR="00707BDB">
        <w:t xml:space="preserve">, </w:t>
      </w:r>
      <w:r w:rsidRPr="002F5B2F">
        <w:t>2008. 77f. Dissertação (Mestrado em Medicina Veterinária) -</w:t>
      </w:r>
      <w:r w:rsidRPr="002F5B2F">
        <w:rPr>
          <w:rFonts w:eastAsia="Calibri"/>
        </w:rPr>
        <w:t xml:space="preserve"> Faculdade de Medicina Veterinária, </w:t>
      </w:r>
      <w:r w:rsidR="00707BDB">
        <w:rPr>
          <w:rFonts w:eastAsia="Calibri"/>
        </w:rPr>
        <w:t>2007</w:t>
      </w:r>
      <w:r w:rsidRPr="002F5B2F">
        <w:rPr>
          <w:rFonts w:eastAsia="Calibri"/>
        </w:rPr>
        <w:t>.</w:t>
      </w:r>
    </w:p>
    <w:p w14:paraId="2A4AF2C2" w14:textId="66546923" w:rsidR="00DB7538" w:rsidRPr="002F5B2F" w:rsidRDefault="00DB7538" w:rsidP="002F5B2F">
      <w:pPr>
        <w:tabs>
          <w:tab w:val="left" w:pos="426"/>
        </w:tabs>
        <w:autoSpaceDE w:val="0"/>
        <w:autoSpaceDN w:val="0"/>
        <w:adjustRightInd w:val="0"/>
        <w:spacing w:line="480" w:lineRule="auto"/>
        <w:jc w:val="both"/>
        <w:rPr>
          <w:lang w:val="en-US"/>
        </w:rPr>
      </w:pPr>
      <w:r w:rsidRPr="002F5B2F">
        <w:t xml:space="preserve">PERONI, D.; SCAMBI, I.; PASINI, A.; LISI, V.; BIFARI, F.; KRAMPERA, M.; RIGOTTI, G.; SBARBATI, A.; GALIE, M. </w:t>
      </w:r>
      <w:proofErr w:type="spellStart"/>
      <w:r w:rsidRPr="002F5B2F">
        <w:t>Stem</w:t>
      </w:r>
      <w:proofErr w:type="spellEnd"/>
      <w:r w:rsidRPr="002F5B2F">
        <w:t xml:space="preserve"> molecular </w:t>
      </w:r>
      <w:proofErr w:type="spellStart"/>
      <w:r w:rsidRPr="002F5B2F">
        <w:t>signature</w:t>
      </w:r>
      <w:proofErr w:type="spellEnd"/>
      <w:r w:rsidRPr="002F5B2F">
        <w:t xml:space="preserve"> </w:t>
      </w:r>
      <w:proofErr w:type="spellStart"/>
      <w:r w:rsidRPr="002F5B2F">
        <w:t>of</w:t>
      </w:r>
      <w:proofErr w:type="spellEnd"/>
      <w:r w:rsidRPr="002F5B2F">
        <w:t xml:space="preserve"> adipose-</w:t>
      </w:r>
      <w:proofErr w:type="spellStart"/>
      <w:r w:rsidRPr="002F5B2F">
        <w:t>derived</w:t>
      </w:r>
      <w:proofErr w:type="spellEnd"/>
      <w:r w:rsidRPr="002F5B2F">
        <w:t xml:space="preserve"> </w:t>
      </w:r>
      <w:proofErr w:type="spellStart"/>
      <w:r w:rsidRPr="002F5B2F">
        <w:t>stromal</w:t>
      </w:r>
      <w:proofErr w:type="spellEnd"/>
      <w:r w:rsidRPr="002F5B2F">
        <w:t xml:space="preserve"> </w:t>
      </w:r>
      <w:proofErr w:type="spellStart"/>
      <w:r w:rsidRPr="002F5B2F">
        <w:t>cells</w:t>
      </w:r>
      <w:proofErr w:type="spellEnd"/>
      <w:r w:rsidRPr="002F5B2F">
        <w:t xml:space="preserve">. </w:t>
      </w:r>
      <w:r w:rsidRPr="002F5B2F">
        <w:rPr>
          <w:b/>
          <w:lang w:val="en-US"/>
        </w:rPr>
        <w:t>Experimental Cell Research</w:t>
      </w:r>
      <w:r w:rsidRPr="002F5B2F">
        <w:rPr>
          <w:lang w:val="en-US"/>
        </w:rPr>
        <w:t>, v.314, n.2, p.603-615, 2008.</w:t>
      </w:r>
    </w:p>
    <w:p w14:paraId="44B64E75" w14:textId="73DAA373" w:rsidR="00DB7538" w:rsidRPr="002F5B2F" w:rsidRDefault="00DB7538" w:rsidP="002F5B2F">
      <w:pPr>
        <w:tabs>
          <w:tab w:val="left" w:pos="426"/>
        </w:tabs>
        <w:autoSpaceDE w:val="0"/>
        <w:autoSpaceDN w:val="0"/>
        <w:adjustRightInd w:val="0"/>
        <w:spacing w:line="480" w:lineRule="auto"/>
        <w:jc w:val="both"/>
        <w:rPr>
          <w:lang w:val="en-US"/>
        </w:rPr>
      </w:pPr>
      <w:r w:rsidRPr="002F5B2F">
        <w:rPr>
          <w:lang w:val="en-US"/>
        </w:rPr>
        <w:t xml:space="preserve">PUISSANT, B.; BARREAU, C.; BOURIN, P.; CLAVEL, C.; CORRE, J.; BOUSQUET, C.; TAUREAU, C.; COUSIN, B.; ABBAL, M.; LAHARRAGUE, P.; PENICAUD, L.; CASTEILLA, L.; BLANCHER, A. </w:t>
      </w:r>
      <w:proofErr w:type="spellStart"/>
      <w:r w:rsidRPr="002F5B2F">
        <w:rPr>
          <w:lang w:val="en-US"/>
        </w:rPr>
        <w:t>Immunomodulatory</w:t>
      </w:r>
      <w:proofErr w:type="spellEnd"/>
      <w:r w:rsidRPr="002F5B2F">
        <w:rPr>
          <w:lang w:val="en-US"/>
        </w:rPr>
        <w:t xml:space="preserve"> effect of human adipose tissue-</w:t>
      </w:r>
      <w:r w:rsidRPr="002F5B2F">
        <w:rPr>
          <w:lang w:val="en-US"/>
        </w:rPr>
        <w:lastRenderedPageBreak/>
        <w:t xml:space="preserve">derived adult stem cells: comparison with bone marrow </w:t>
      </w:r>
      <w:proofErr w:type="spellStart"/>
      <w:r w:rsidRPr="002F5B2F">
        <w:rPr>
          <w:lang w:val="en-US"/>
        </w:rPr>
        <w:t>mesenchymal</w:t>
      </w:r>
      <w:proofErr w:type="spellEnd"/>
      <w:r w:rsidRPr="002F5B2F">
        <w:rPr>
          <w:lang w:val="en-US"/>
        </w:rPr>
        <w:t xml:space="preserve"> stem cells. </w:t>
      </w:r>
      <w:r w:rsidRPr="002F5B2F">
        <w:rPr>
          <w:b/>
          <w:lang w:val="en-US"/>
        </w:rPr>
        <w:t xml:space="preserve">British Journal of </w:t>
      </w:r>
      <w:proofErr w:type="spellStart"/>
      <w:r w:rsidRPr="002F5B2F">
        <w:rPr>
          <w:b/>
          <w:lang w:val="en-US"/>
        </w:rPr>
        <w:t>Haematology</w:t>
      </w:r>
      <w:proofErr w:type="spellEnd"/>
      <w:r w:rsidRPr="002F5B2F">
        <w:rPr>
          <w:lang w:val="en-US"/>
        </w:rPr>
        <w:t>, v.129, n.1, p.118–129, 2005.</w:t>
      </w:r>
    </w:p>
    <w:p w14:paraId="361AE61D" w14:textId="3D6F5AC9" w:rsidR="00DB7538" w:rsidRPr="002F5B2F" w:rsidRDefault="00DB7538" w:rsidP="002F5B2F">
      <w:pPr>
        <w:tabs>
          <w:tab w:val="left" w:pos="426"/>
        </w:tabs>
        <w:autoSpaceDE w:val="0"/>
        <w:autoSpaceDN w:val="0"/>
        <w:adjustRightInd w:val="0"/>
        <w:spacing w:line="480" w:lineRule="auto"/>
        <w:jc w:val="both"/>
        <w:rPr>
          <w:lang w:val="en-US"/>
        </w:rPr>
      </w:pPr>
      <w:proofErr w:type="gramStart"/>
      <w:r w:rsidRPr="002F5B2F">
        <w:rPr>
          <w:lang w:val="en-US"/>
        </w:rPr>
        <w:t>RODRIGUEZ, A. M.; ELABD, C.; AMRI, E.Z.Z.; AILHAUD, G.; DANI, C.</w:t>
      </w:r>
      <w:proofErr w:type="gramEnd"/>
      <w:r w:rsidRPr="002F5B2F">
        <w:rPr>
          <w:lang w:val="en-US"/>
        </w:rPr>
        <w:t xml:space="preserve"> The human adipose tissue is a source of </w:t>
      </w:r>
      <w:proofErr w:type="spellStart"/>
      <w:r w:rsidRPr="002F5B2F">
        <w:rPr>
          <w:lang w:val="en-US"/>
        </w:rPr>
        <w:t>multipotent</w:t>
      </w:r>
      <w:proofErr w:type="spellEnd"/>
      <w:r w:rsidRPr="002F5B2F">
        <w:rPr>
          <w:lang w:val="en-US"/>
        </w:rPr>
        <w:t xml:space="preserve"> stem cells. </w:t>
      </w:r>
      <w:proofErr w:type="spellStart"/>
      <w:proofErr w:type="gramStart"/>
      <w:r w:rsidRPr="002F5B2F">
        <w:rPr>
          <w:b/>
          <w:lang w:val="en-US"/>
        </w:rPr>
        <w:t>Biochimie</w:t>
      </w:r>
      <w:proofErr w:type="spellEnd"/>
      <w:r w:rsidRPr="002F5B2F">
        <w:rPr>
          <w:b/>
          <w:lang w:val="en-US"/>
        </w:rPr>
        <w:t>,</w:t>
      </w:r>
      <w:r w:rsidRPr="002F5B2F">
        <w:rPr>
          <w:lang w:val="en-US"/>
        </w:rPr>
        <w:t xml:space="preserve"> v.87, n.8, p. 125–128, 2005.</w:t>
      </w:r>
      <w:proofErr w:type="gramEnd"/>
    </w:p>
    <w:p w14:paraId="6D5CE3EF" w14:textId="686F5E99" w:rsidR="00DB7538" w:rsidRPr="002F5B2F" w:rsidRDefault="00DB7538" w:rsidP="002F5B2F">
      <w:pPr>
        <w:tabs>
          <w:tab w:val="left" w:pos="426"/>
        </w:tabs>
        <w:autoSpaceDE w:val="0"/>
        <w:autoSpaceDN w:val="0"/>
        <w:adjustRightInd w:val="0"/>
        <w:spacing w:line="480" w:lineRule="auto"/>
        <w:jc w:val="both"/>
        <w:rPr>
          <w:lang w:val="en-US"/>
        </w:rPr>
      </w:pPr>
      <w:bookmarkStart w:id="5" w:name="_ENREF_14"/>
      <w:r w:rsidRPr="002F5B2F">
        <w:rPr>
          <w:lang w:val="en-US"/>
        </w:rPr>
        <w:t xml:space="preserve">SCHAFFLER, A.; BUCHLER, B. Concise review: adipose tissue-derived stromal cells--basic and clinical implications for novel cell-based therapies.  </w:t>
      </w:r>
      <w:proofErr w:type="gramStart"/>
      <w:r w:rsidR="00707BDB">
        <w:rPr>
          <w:b/>
          <w:lang w:val="en-US"/>
        </w:rPr>
        <w:t xml:space="preserve">Stem Cells, </w:t>
      </w:r>
      <w:r w:rsidRPr="00707BDB">
        <w:rPr>
          <w:lang w:val="en-US"/>
        </w:rPr>
        <w:t>v.</w:t>
      </w:r>
      <w:r w:rsidRPr="002F5B2F">
        <w:rPr>
          <w:lang w:val="en-US"/>
        </w:rPr>
        <w:t xml:space="preserve"> 25, n. 4, p. 818-827, 2007.</w:t>
      </w:r>
      <w:bookmarkEnd w:id="5"/>
      <w:proofErr w:type="gramEnd"/>
    </w:p>
    <w:p w14:paraId="0804B580" w14:textId="0237B82B" w:rsidR="00DB7538" w:rsidRPr="002F5B2F" w:rsidRDefault="004F4052" w:rsidP="002F5B2F">
      <w:pPr>
        <w:tabs>
          <w:tab w:val="left" w:pos="426"/>
        </w:tabs>
        <w:autoSpaceDE w:val="0"/>
        <w:autoSpaceDN w:val="0"/>
        <w:adjustRightInd w:val="0"/>
        <w:spacing w:line="480" w:lineRule="auto"/>
        <w:jc w:val="both"/>
        <w:rPr>
          <w:bCs/>
        </w:rPr>
      </w:pPr>
      <w:hyperlink r:id="rId8" w:history="1">
        <w:r w:rsidR="00DB7538" w:rsidRPr="002F5B2F">
          <w:rPr>
            <w:bCs/>
            <w:lang w:val="en-US"/>
          </w:rPr>
          <w:t>VIDAL, M. A</w:t>
        </w:r>
      </w:hyperlink>
      <w:proofErr w:type="gramStart"/>
      <w:r w:rsidR="00DB7538" w:rsidRPr="002F5B2F">
        <w:rPr>
          <w:lang w:val="en-US"/>
        </w:rPr>
        <w:t>.;</w:t>
      </w:r>
      <w:proofErr w:type="gramEnd"/>
      <w:r w:rsidR="00DB7538" w:rsidRPr="002F5B2F">
        <w:rPr>
          <w:lang w:val="en-US"/>
        </w:rPr>
        <w:t xml:space="preserve"> </w:t>
      </w:r>
      <w:hyperlink r:id="rId9" w:history="1">
        <w:r w:rsidR="00DB7538" w:rsidRPr="002F5B2F">
          <w:rPr>
            <w:bCs/>
            <w:lang w:val="en-US"/>
          </w:rPr>
          <w:t>KILROY, G. E</w:t>
        </w:r>
      </w:hyperlink>
      <w:r w:rsidR="00DB7538" w:rsidRPr="002F5B2F">
        <w:rPr>
          <w:lang w:val="en-US"/>
        </w:rPr>
        <w:t xml:space="preserve">.; </w:t>
      </w:r>
      <w:hyperlink r:id="rId10" w:history="1">
        <w:r w:rsidR="00DB7538" w:rsidRPr="002F5B2F">
          <w:rPr>
            <w:bCs/>
            <w:lang w:val="en-US"/>
          </w:rPr>
          <w:t>LOPEZ, M. J</w:t>
        </w:r>
      </w:hyperlink>
      <w:r w:rsidR="00DB7538" w:rsidRPr="002F5B2F">
        <w:rPr>
          <w:lang w:val="en-US"/>
        </w:rPr>
        <w:t xml:space="preserve">.; </w:t>
      </w:r>
      <w:hyperlink r:id="rId11" w:history="1">
        <w:r w:rsidR="00DB7538" w:rsidRPr="002F5B2F">
          <w:rPr>
            <w:bCs/>
            <w:lang w:val="en-US"/>
          </w:rPr>
          <w:t>JOHNSON, J. R</w:t>
        </w:r>
      </w:hyperlink>
      <w:r w:rsidR="00DB7538" w:rsidRPr="002F5B2F">
        <w:rPr>
          <w:lang w:val="en-US"/>
        </w:rPr>
        <w:t xml:space="preserve">.; </w:t>
      </w:r>
      <w:hyperlink r:id="rId12" w:history="1">
        <w:r w:rsidR="00DB7538" w:rsidRPr="002F5B2F">
          <w:rPr>
            <w:bCs/>
            <w:lang w:val="en-US"/>
          </w:rPr>
          <w:t>MOORE, R. M</w:t>
        </w:r>
      </w:hyperlink>
      <w:r w:rsidR="00DB7538" w:rsidRPr="002F5B2F">
        <w:rPr>
          <w:lang w:val="en-US"/>
        </w:rPr>
        <w:t xml:space="preserve">.; </w:t>
      </w:r>
      <w:hyperlink r:id="rId13" w:history="1">
        <w:r w:rsidR="00DB7538" w:rsidRPr="002F5B2F">
          <w:rPr>
            <w:bCs/>
            <w:lang w:val="en-US"/>
          </w:rPr>
          <w:t>GIMBLE, J. M</w:t>
        </w:r>
      </w:hyperlink>
      <w:r w:rsidR="00DB7538" w:rsidRPr="002F5B2F">
        <w:rPr>
          <w:lang w:val="en-US"/>
        </w:rPr>
        <w:t xml:space="preserve">. </w:t>
      </w:r>
      <w:r w:rsidR="00DB7538" w:rsidRPr="002F5B2F">
        <w:rPr>
          <w:bCs/>
          <w:lang w:val="en-US"/>
        </w:rPr>
        <w:t xml:space="preserve">Characterization of equine adipose tissue-derived stromal cells: </w:t>
      </w:r>
      <w:proofErr w:type="spellStart"/>
      <w:r w:rsidR="00DB7538" w:rsidRPr="002F5B2F">
        <w:rPr>
          <w:bCs/>
          <w:lang w:val="en-US"/>
        </w:rPr>
        <w:t>adipogenic</w:t>
      </w:r>
      <w:proofErr w:type="spellEnd"/>
      <w:r w:rsidR="00DB7538" w:rsidRPr="002F5B2F">
        <w:rPr>
          <w:bCs/>
          <w:lang w:val="en-US"/>
        </w:rPr>
        <w:t xml:space="preserve"> and </w:t>
      </w:r>
      <w:proofErr w:type="spellStart"/>
      <w:r w:rsidR="00DB7538" w:rsidRPr="002F5B2F">
        <w:rPr>
          <w:bCs/>
          <w:lang w:val="en-US"/>
        </w:rPr>
        <w:t>osteogenic</w:t>
      </w:r>
      <w:proofErr w:type="spellEnd"/>
      <w:r w:rsidR="00DB7538" w:rsidRPr="002F5B2F">
        <w:rPr>
          <w:bCs/>
          <w:lang w:val="en-US"/>
        </w:rPr>
        <w:t xml:space="preserve"> capacity and comparison with bone marrow-derived </w:t>
      </w:r>
      <w:proofErr w:type="spellStart"/>
      <w:r w:rsidR="00DB7538" w:rsidRPr="002F5B2F">
        <w:rPr>
          <w:bCs/>
          <w:lang w:val="en-US"/>
        </w:rPr>
        <w:t>mesenchymal</w:t>
      </w:r>
      <w:proofErr w:type="spellEnd"/>
      <w:r w:rsidR="00DB7538" w:rsidRPr="002F5B2F">
        <w:rPr>
          <w:bCs/>
          <w:lang w:val="en-US"/>
        </w:rPr>
        <w:t xml:space="preserve"> stromal cells. </w:t>
      </w:r>
      <w:proofErr w:type="spellStart"/>
      <w:r w:rsidR="00DB7538" w:rsidRPr="002F5B2F">
        <w:rPr>
          <w:b/>
          <w:bCs/>
        </w:rPr>
        <w:t>Veterinary</w:t>
      </w:r>
      <w:proofErr w:type="spellEnd"/>
      <w:r w:rsidR="00DB7538" w:rsidRPr="002F5B2F">
        <w:rPr>
          <w:b/>
          <w:bCs/>
        </w:rPr>
        <w:t xml:space="preserve"> </w:t>
      </w:r>
      <w:proofErr w:type="spellStart"/>
      <w:r w:rsidR="00DB7538" w:rsidRPr="002F5B2F">
        <w:rPr>
          <w:b/>
          <w:bCs/>
        </w:rPr>
        <w:t>Surgery</w:t>
      </w:r>
      <w:proofErr w:type="spellEnd"/>
      <w:r w:rsidR="00DB7538" w:rsidRPr="002F5B2F">
        <w:rPr>
          <w:bCs/>
        </w:rPr>
        <w:t>, v.36, n.7, p.613-622, 2007.</w:t>
      </w:r>
    </w:p>
    <w:p w14:paraId="37B39FE8" w14:textId="77777777" w:rsidR="00DB7538" w:rsidRPr="002F5B2F" w:rsidRDefault="00DB7538" w:rsidP="002F5B2F">
      <w:pPr>
        <w:tabs>
          <w:tab w:val="left" w:pos="426"/>
        </w:tabs>
        <w:autoSpaceDE w:val="0"/>
        <w:autoSpaceDN w:val="0"/>
        <w:adjustRightInd w:val="0"/>
        <w:spacing w:line="480" w:lineRule="auto"/>
        <w:jc w:val="both"/>
      </w:pPr>
    </w:p>
    <w:p w14:paraId="010A47CC" w14:textId="2741A5EB" w:rsidR="00DB7538" w:rsidRPr="002F5B2F" w:rsidRDefault="00DB7538" w:rsidP="002F5B2F">
      <w:pPr>
        <w:tabs>
          <w:tab w:val="left" w:pos="426"/>
        </w:tabs>
        <w:autoSpaceDE w:val="0"/>
        <w:autoSpaceDN w:val="0"/>
        <w:adjustRightInd w:val="0"/>
        <w:spacing w:line="480" w:lineRule="auto"/>
        <w:jc w:val="both"/>
      </w:pPr>
      <w:r w:rsidRPr="002F5B2F">
        <w:t xml:space="preserve">ZAGO, M. A.; COVAS, D. T. Pesquisas com células-tronco: aspectos científicos, éticos e sociais. In: SEMINÁRIO DO INSTITUTO FERNANDO HENRIQUE CARDOSO, 2004, São Paulo. </w:t>
      </w:r>
      <w:r w:rsidRPr="002F5B2F">
        <w:rPr>
          <w:b/>
          <w:bCs/>
        </w:rPr>
        <w:t>Anais</w:t>
      </w:r>
      <w:r w:rsidRPr="002F5B2F">
        <w:t xml:space="preserve">... São Paulo: Instituto </w:t>
      </w:r>
      <w:r w:rsidR="00707BDB">
        <w:t xml:space="preserve">Fernando Henrique Cardoso, 2004. </w:t>
      </w:r>
      <w:r w:rsidRPr="002F5B2F">
        <w:t>p.</w:t>
      </w:r>
      <w:r w:rsidR="00707BDB">
        <w:t xml:space="preserve"> 23.</w:t>
      </w:r>
    </w:p>
    <w:p w14:paraId="48D7E22C" w14:textId="2E994144" w:rsidR="00DB7538" w:rsidRPr="002F5B2F" w:rsidRDefault="00DB7538" w:rsidP="002F5B2F">
      <w:pPr>
        <w:tabs>
          <w:tab w:val="left" w:pos="426"/>
        </w:tabs>
        <w:autoSpaceDE w:val="0"/>
        <w:autoSpaceDN w:val="0"/>
        <w:adjustRightInd w:val="0"/>
        <w:spacing w:line="480" w:lineRule="auto"/>
        <w:jc w:val="both"/>
        <w:rPr>
          <w:lang w:val="en-US"/>
        </w:rPr>
      </w:pPr>
      <w:r w:rsidRPr="002F5B2F">
        <w:t>ZAGO, M.A.; COVAS, D.T. Células tronco: Origens e propriedades. In: ZAGO, M.A.; COVAS, D.T</w:t>
      </w:r>
      <w:r w:rsidR="00707BDB">
        <w:t>. (Org.)</w:t>
      </w:r>
      <w:r w:rsidRPr="002F5B2F">
        <w:t xml:space="preserve"> </w:t>
      </w:r>
      <w:r w:rsidRPr="002F5B2F">
        <w:rPr>
          <w:b/>
        </w:rPr>
        <w:t>Células tronco, a nova fronteira da medicina</w:t>
      </w:r>
      <w:r w:rsidRPr="002F5B2F">
        <w:t xml:space="preserve">. </w:t>
      </w:r>
      <w:r w:rsidR="00707BDB">
        <w:t xml:space="preserve">1.ed. </w:t>
      </w:r>
      <w:r w:rsidRPr="002F5B2F">
        <w:rPr>
          <w:lang w:val="en-US"/>
        </w:rPr>
        <w:t xml:space="preserve">São Paulo: </w:t>
      </w:r>
      <w:proofErr w:type="spellStart"/>
      <w:r w:rsidRPr="002F5B2F">
        <w:rPr>
          <w:lang w:val="en-US"/>
        </w:rPr>
        <w:t>Atheneu</w:t>
      </w:r>
      <w:proofErr w:type="spellEnd"/>
      <w:r w:rsidRPr="002F5B2F">
        <w:rPr>
          <w:lang w:val="en-US"/>
        </w:rPr>
        <w:t xml:space="preserve">, 2006. </w:t>
      </w:r>
      <w:proofErr w:type="gramStart"/>
      <w:r w:rsidRPr="002F5B2F">
        <w:rPr>
          <w:lang w:val="en-US"/>
        </w:rPr>
        <w:t>p</w:t>
      </w:r>
      <w:proofErr w:type="gramEnd"/>
      <w:r w:rsidRPr="002F5B2F">
        <w:rPr>
          <w:lang w:val="en-US"/>
        </w:rPr>
        <w:t>.109-113.</w:t>
      </w:r>
    </w:p>
    <w:p w14:paraId="0F694FB5" w14:textId="13D721E5" w:rsidR="00DB7538" w:rsidRPr="002F5B2F" w:rsidRDefault="00DB7538" w:rsidP="002F5B2F">
      <w:pPr>
        <w:autoSpaceDE w:val="0"/>
        <w:autoSpaceDN w:val="0"/>
        <w:adjustRightInd w:val="0"/>
        <w:spacing w:line="480" w:lineRule="auto"/>
        <w:jc w:val="both"/>
        <w:rPr>
          <w:lang w:val="en-US"/>
        </w:rPr>
      </w:pPr>
      <w:r w:rsidRPr="002F5B2F">
        <w:rPr>
          <w:bCs/>
          <w:lang w:val="en-US"/>
        </w:rPr>
        <w:t xml:space="preserve">ZUK, P.A.; ZHU, M.; MIZUNO, H.; HUANG, J.; FUTRELL, W.; KATZ, A. J.; BENHAIM, P.; LORENZ, P.; HEDRICK, M. H. </w:t>
      </w:r>
      <w:proofErr w:type="spellStart"/>
      <w:r w:rsidRPr="002F5B2F">
        <w:rPr>
          <w:bCs/>
          <w:lang w:val="en-US"/>
        </w:rPr>
        <w:t>M</w:t>
      </w:r>
      <w:r w:rsidRPr="002F5B2F">
        <w:rPr>
          <w:lang w:val="en-US"/>
        </w:rPr>
        <w:t>ultilineage</w:t>
      </w:r>
      <w:proofErr w:type="spellEnd"/>
      <w:r w:rsidRPr="002F5B2F">
        <w:rPr>
          <w:lang w:val="en-US"/>
        </w:rPr>
        <w:t xml:space="preserve"> cells from human adipose tissue: implications for cell-based therapies. </w:t>
      </w:r>
      <w:r w:rsidRPr="002F5B2F">
        <w:rPr>
          <w:b/>
          <w:lang w:val="en-US"/>
        </w:rPr>
        <w:t>Tissue engineering</w:t>
      </w:r>
      <w:r w:rsidRPr="002F5B2F">
        <w:rPr>
          <w:lang w:val="en-US"/>
        </w:rPr>
        <w:t>, v.7, n.2, p.211-228, 2001.</w:t>
      </w:r>
    </w:p>
    <w:p w14:paraId="2B62DCCC" w14:textId="522354BD" w:rsidR="00DB7538" w:rsidRPr="002F5B2F" w:rsidRDefault="00DB7538" w:rsidP="002F5B2F">
      <w:pPr>
        <w:spacing w:line="480" w:lineRule="auto"/>
        <w:jc w:val="both"/>
        <w:rPr>
          <w:lang w:val="en-US"/>
        </w:rPr>
      </w:pPr>
      <w:r w:rsidRPr="002F5B2F">
        <w:rPr>
          <w:bCs/>
          <w:lang w:val="en-US"/>
        </w:rPr>
        <w:t xml:space="preserve">ZUK, P.A.; ZHU, M.; ASHJIAN, P.; DE UGARTE, D.A.; HUANG, H.I.; MIZUNO, H.; AFONSO, Z.C.; FRASER, J.K.; BENHAIM, P.; HEDRICK, M.H. Human adipose tissue is a source of </w:t>
      </w:r>
      <w:proofErr w:type="spellStart"/>
      <w:r w:rsidRPr="002F5B2F">
        <w:rPr>
          <w:bCs/>
          <w:lang w:val="en-US"/>
        </w:rPr>
        <w:t>multipotent</w:t>
      </w:r>
      <w:proofErr w:type="spellEnd"/>
      <w:r w:rsidRPr="002F5B2F">
        <w:rPr>
          <w:bCs/>
          <w:lang w:val="en-US"/>
        </w:rPr>
        <w:t xml:space="preserve"> stem cells. </w:t>
      </w:r>
      <w:r w:rsidRPr="002F5B2F">
        <w:rPr>
          <w:b/>
          <w:lang w:val="en-US"/>
        </w:rPr>
        <w:t>Molecular Biology of the Cell</w:t>
      </w:r>
      <w:r w:rsidRPr="002F5B2F">
        <w:rPr>
          <w:lang w:val="en-US"/>
        </w:rPr>
        <w:t>, v.13, n.2, p.4279–4295, 2002.</w:t>
      </w:r>
    </w:p>
    <w:p w14:paraId="0ABD4D03" w14:textId="77777777" w:rsidR="00841897" w:rsidRDefault="00841897" w:rsidP="003D6C6E">
      <w:pPr>
        <w:spacing w:line="480" w:lineRule="auto"/>
        <w:jc w:val="both"/>
        <w:rPr>
          <w:lang w:val="en-US"/>
        </w:rPr>
      </w:pPr>
    </w:p>
    <w:p w14:paraId="1B4029D5" w14:textId="77777777" w:rsidR="00841897" w:rsidRDefault="00841897" w:rsidP="003D6C6E">
      <w:pPr>
        <w:spacing w:line="480" w:lineRule="auto"/>
        <w:jc w:val="both"/>
        <w:rPr>
          <w:lang w:val="en-US"/>
        </w:rPr>
      </w:pPr>
    </w:p>
    <w:p w14:paraId="07919DA2" w14:textId="77777777" w:rsidR="00841897" w:rsidRDefault="00841897" w:rsidP="003D6C6E">
      <w:pPr>
        <w:spacing w:line="480" w:lineRule="auto"/>
        <w:jc w:val="both"/>
        <w:rPr>
          <w:lang w:val="en-US"/>
        </w:rPr>
      </w:pPr>
    </w:p>
    <w:p w14:paraId="78590DBD" w14:textId="77777777" w:rsidR="00841897" w:rsidRDefault="00841897" w:rsidP="003D6C6E">
      <w:pPr>
        <w:spacing w:line="480" w:lineRule="auto"/>
        <w:jc w:val="both"/>
        <w:rPr>
          <w:lang w:val="en-US"/>
        </w:rPr>
      </w:pPr>
    </w:p>
    <w:p w14:paraId="4C0B3BA1" w14:textId="77777777" w:rsidR="00707BDB" w:rsidRDefault="00707BDB" w:rsidP="003D6C6E">
      <w:pPr>
        <w:spacing w:line="480" w:lineRule="auto"/>
        <w:jc w:val="both"/>
        <w:rPr>
          <w:lang w:val="en-US"/>
        </w:rPr>
      </w:pPr>
    </w:p>
    <w:p w14:paraId="277D10F9" w14:textId="77777777" w:rsidR="00707BDB" w:rsidRDefault="00707BDB" w:rsidP="003D6C6E">
      <w:pPr>
        <w:spacing w:line="480" w:lineRule="auto"/>
        <w:jc w:val="both"/>
        <w:rPr>
          <w:lang w:val="en-US"/>
        </w:rPr>
      </w:pPr>
    </w:p>
    <w:p w14:paraId="39B72B59" w14:textId="77777777" w:rsidR="00707BDB" w:rsidRDefault="00707BDB" w:rsidP="003D6C6E">
      <w:pPr>
        <w:spacing w:line="480" w:lineRule="auto"/>
        <w:jc w:val="both"/>
        <w:rPr>
          <w:lang w:val="en-US"/>
        </w:rPr>
      </w:pPr>
    </w:p>
    <w:p w14:paraId="358ED3E4" w14:textId="77777777" w:rsidR="00707BDB" w:rsidRDefault="00707BDB" w:rsidP="003D6C6E">
      <w:pPr>
        <w:spacing w:line="480" w:lineRule="auto"/>
        <w:jc w:val="both"/>
        <w:rPr>
          <w:lang w:val="en-US"/>
        </w:rPr>
      </w:pPr>
    </w:p>
    <w:p w14:paraId="52249105" w14:textId="77777777" w:rsidR="00707BDB" w:rsidRDefault="00707BDB" w:rsidP="003D6C6E">
      <w:pPr>
        <w:spacing w:line="480" w:lineRule="auto"/>
        <w:jc w:val="both"/>
        <w:rPr>
          <w:lang w:val="en-US"/>
        </w:rPr>
      </w:pPr>
    </w:p>
    <w:p w14:paraId="46DA661D" w14:textId="77777777" w:rsidR="00707BDB" w:rsidRDefault="00707BDB" w:rsidP="003D6C6E">
      <w:pPr>
        <w:spacing w:line="480" w:lineRule="auto"/>
        <w:jc w:val="both"/>
        <w:rPr>
          <w:lang w:val="en-US"/>
        </w:rPr>
      </w:pPr>
    </w:p>
    <w:p w14:paraId="0B710D37" w14:textId="77777777" w:rsidR="00841897" w:rsidRDefault="00841897" w:rsidP="003D6C6E">
      <w:pPr>
        <w:spacing w:line="480" w:lineRule="auto"/>
        <w:jc w:val="both"/>
        <w:rPr>
          <w:lang w:val="en-US"/>
        </w:rPr>
      </w:pPr>
    </w:p>
    <w:p w14:paraId="0B14ACB5" w14:textId="77777777" w:rsidR="00841897" w:rsidRPr="003D6C6E" w:rsidRDefault="00841897" w:rsidP="003D6C6E">
      <w:pPr>
        <w:spacing w:line="480" w:lineRule="auto"/>
        <w:jc w:val="both"/>
        <w:rPr>
          <w:lang w:val="en-US"/>
        </w:rPr>
      </w:pPr>
    </w:p>
    <w:p w14:paraId="3332584C" w14:textId="77777777" w:rsidR="00841897" w:rsidRPr="00841897" w:rsidRDefault="00841897" w:rsidP="00841897">
      <w:pPr>
        <w:spacing w:line="480" w:lineRule="auto"/>
        <w:jc w:val="both"/>
        <w:rPr>
          <w:rFonts w:eastAsia="Arial Unicode MS"/>
          <w:lang w:val="en-US"/>
        </w:rPr>
      </w:pPr>
      <w:r>
        <w:rPr>
          <w:noProof/>
          <w:lang w:val="en-US" w:eastAsia="en-US"/>
        </w:rPr>
        <mc:AlternateContent>
          <mc:Choice Requires="wps">
            <w:drawing>
              <wp:anchor distT="0" distB="0" distL="114300" distR="114300" simplePos="0" relativeHeight="251666432" behindDoc="0" locked="0" layoutInCell="1" allowOverlap="1" wp14:anchorId="2F0C02C7" wp14:editId="7AD3666E">
                <wp:simplePos x="0" y="0"/>
                <wp:positionH relativeFrom="column">
                  <wp:posOffset>-5956935</wp:posOffset>
                </wp:positionH>
                <wp:positionV relativeFrom="paragraph">
                  <wp:posOffset>8255</wp:posOffset>
                </wp:positionV>
                <wp:extent cx="5876925" cy="2319655"/>
                <wp:effectExtent l="0" t="0" r="28575" b="2349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2319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4" o:spid="_x0000_s1026" style="position:absolute;margin-left:-469.05pt;margin-top:.65pt;width:462.75pt;height:18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" filled="f"/>
            </w:pict>
          </mc:Fallback>
        </mc:AlternateContent>
      </w:r>
      <w:r>
        <w:rPr>
          <w:noProof/>
          <w:lang w:val="en-US" w:eastAsia="en-US"/>
        </w:rPr>
        <mc:AlternateContent>
          <mc:Choice Requires="wps">
            <w:drawing>
              <wp:anchor distT="0" distB="0" distL="114300" distR="114300" simplePos="0" relativeHeight="251675648" behindDoc="0" locked="0" layoutInCell="1" allowOverlap="1" wp14:anchorId="1B0D7782" wp14:editId="6EAE7F47">
                <wp:simplePos x="0" y="0"/>
                <wp:positionH relativeFrom="column">
                  <wp:posOffset>2674620</wp:posOffset>
                </wp:positionH>
                <wp:positionV relativeFrom="paragraph">
                  <wp:posOffset>-392430</wp:posOffset>
                </wp:positionV>
                <wp:extent cx="308610" cy="262255"/>
                <wp:effectExtent l="0" t="0" r="0" b="4445"/>
                <wp:wrapNone/>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93F31" w14:textId="77777777" w:rsidR="00707BDB" w:rsidRDefault="00707BDB" w:rsidP="00841897">
                            <w:pPr>
                              <w:rPr>
                                <w:b/>
                              </w:rPr>
                            </w:pPr>
                            <w:r>
                              <w:rPr>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7" o:spid="_x0000_s1028" type="#_x0000_t202" style="position:absolute;left:0;text-align:left;margin-left:210.6pt;margin-top:-30.85pt;width:24.3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" filled="f" stroked="f">
                <v:textbox>
                  <w:txbxContent>
                    <w:p w14:paraId="25A93F31" w14:textId="77777777" w:rsidR="00707BDB" w:rsidRDefault="00707BDB" w:rsidP="00841897">
                      <w:pPr>
                        <w:rPr>
                          <w:b/>
                        </w:rPr>
                      </w:pPr>
                      <w:r>
                        <w:rPr>
                          <w:b/>
                        </w:rPr>
                        <w:t>B</w:t>
                      </w:r>
                    </w:p>
                  </w:txbxContent>
                </v:textbox>
              </v:shape>
            </w:pict>
          </mc:Fallback>
        </mc:AlternateContent>
      </w:r>
      <w:r>
        <w:rPr>
          <w:noProof/>
          <w:lang w:val="en-US" w:eastAsia="en-US"/>
        </w:rPr>
        <w:drawing>
          <wp:anchor distT="0" distB="0" distL="114300" distR="114300" simplePos="0" relativeHeight="251665408" behindDoc="1" locked="0" layoutInCell="1" allowOverlap="1" wp14:anchorId="3755CAD1" wp14:editId="71528FDC">
            <wp:simplePos x="0" y="0"/>
            <wp:positionH relativeFrom="margin">
              <wp:posOffset>2668270</wp:posOffset>
            </wp:positionH>
            <wp:positionV relativeFrom="paragraph">
              <wp:posOffset>10160</wp:posOffset>
            </wp:positionV>
            <wp:extent cx="2768600" cy="2319020"/>
            <wp:effectExtent l="0" t="0" r="0" b="5080"/>
            <wp:wrapTight wrapText="bothSides">
              <wp:wrapPolygon edited="0">
                <wp:start x="0" y="0"/>
                <wp:lineTo x="0" y="21470"/>
                <wp:lineTo x="21402" y="21470"/>
                <wp:lineTo x="21402" y="0"/>
                <wp:lineTo x="0" y="0"/>
              </wp:wrapPolygon>
            </wp:wrapTight>
            <wp:docPr id="25" name="Imagem 25" descr="Descrição: IMG_4604 - Có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descr="Descrição: IMG_4604 - Cóp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8600" cy="23190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7456" behindDoc="1" locked="0" layoutInCell="1" allowOverlap="1" wp14:anchorId="0765E642" wp14:editId="6B3F24DA">
            <wp:simplePos x="0" y="0"/>
            <wp:positionH relativeFrom="margin">
              <wp:posOffset>-446405</wp:posOffset>
            </wp:positionH>
            <wp:positionV relativeFrom="paragraph">
              <wp:posOffset>9525</wp:posOffset>
            </wp:positionV>
            <wp:extent cx="3114040" cy="2319655"/>
            <wp:effectExtent l="0" t="0" r="0" b="4445"/>
            <wp:wrapTight wrapText="bothSides">
              <wp:wrapPolygon edited="0">
                <wp:start x="0" y="0"/>
                <wp:lineTo x="0" y="21464"/>
                <wp:lineTo x="21406" y="21464"/>
                <wp:lineTo x="21406" y="0"/>
                <wp:lineTo x="0" y="0"/>
              </wp:wrapPolygon>
            </wp:wrapTight>
            <wp:docPr id="23" name="Imagem 23" descr="Descrição: IMG_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Descrição: IMG_55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4040" cy="2319655"/>
                    </a:xfrm>
                    <a:prstGeom prst="rect">
                      <a:avLst/>
                    </a:prstGeom>
                    <a:noFill/>
                  </pic:spPr>
                </pic:pic>
              </a:graphicData>
            </a:graphic>
            <wp14:sizeRelH relativeFrom="page">
              <wp14:pctWidth>0</wp14:pctWidth>
            </wp14:sizeRelH>
            <wp14:sizeRelV relativeFrom="page">
              <wp14:pctHeight>0</wp14:pctHeight>
            </wp14:sizeRelV>
          </wp:anchor>
        </w:drawing>
      </w:r>
    </w:p>
    <w:p w14:paraId="2D722C75" w14:textId="77777777" w:rsidR="00841897" w:rsidRPr="00841897" w:rsidRDefault="00841897" w:rsidP="00841897">
      <w:pPr>
        <w:spacing w:line="480" w:lineRule="auto"/>
        <w:jc w:val="both"/>
        <w:rPr>
          <w:rFonts w:eastAsia="Arial Unicode MS"/>
          <w:lang w:val="en-US"/>
        </w:rPr>
      </w:pPr>
    </w:p>
    <w:p w14:paraId="10205DF9" w14:textId="77777777" w:rsidR="00841897" w:rsidRDefault="00841897" w:rsidP="00707BDB">
      <w:pPr>
        <w:spacing w:line="360" w:lineRule="auto"/>
        <w:jc w:val="both"/>
        <w:rPr>
          <w:rFonts w:eastAsia="Arial Unicode MS"/>
        </w:rPr>
      </w:pPr>
      <w:r>
        <w:rPr>
          <w:noProof/>
          <w:lang w:val="en-US" w:eastAsia="en-US"/>
        </w:rPr>
        <mc:AlternateContent>
          <mc:Choice Requires="wps">
            <w:drawing>
              <wp:anchor distT="0" distB="0" distL="114300" distR="114300" simplePos="0" relativeHeight="251677696" behindDoc="0" locked="0" layoutInCell="1" allowOverlap="1" wp14:anchorId="7075A5D8" wp14:editId="6C6849F9">
                <wp:simplePos x="0" y="0"/>
                <wp:positionH relativeFrom="column">
                  <wp:posOffset>2675255</wp:posOffset>
                </wp:positionH>
                <wp:positionV relativeFrom="paragraph">
                  <wp:posOffset>-369570</wp:posOffset>
                </wp:positionV>
                <wp:extent cx="308610" cy="262255"/>
                <wp:effectExtent l="0" t="0" r="0" b="4445"/>
                <wp:wrapNone/>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9078A" w14:textId="77777777" w:rsidR="00707BDB" w:rsidRDefault="00707BDB" w:rsidP="00841897">
                            <w:pPr>
                              <w:rPr>
                                <w:b/>
                              </w:rPr>
                            </w:pPr>
                            <w:r>
                              <w:rPr>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8" o:spid="_x0000_s1029" type="#_x0000_t202" style="position:absolute;left:0;text-align:left;margin-left:210.65pt;margin-top:-29.05pt;width:24.3pt;height:2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" filled="f" stroked="f">
                <v:textbox>
                  <w:txbxContent>
                    <w:p w14:paraId="75E9078A" w14:textId="77777777" w:rsidR="00707BDB" w:rsidRDefault="00707BDB" w:rsidP="00841897">
                      <w:pPr>
                        <w:rPr>
                          <w:b/>
                        </w:rPr>
                      </w:pPr>
                      <w:r>
                        <w:rPr>
                          <w:b/>
                        </w:rPr>
                        <w:t>B</w:t>
                      </w: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77EAD50F" wp14:editId="06FC872E">
                <wp:simplePos x="0" y="0"/>
                <wp:positionH relativeFrom="column">
                  <wp:posOffset>-439420</wp:posOffset>
                </wp:positionH>
                <wp:positionV relativeFrom="paragraph">
                  <wp:posOffset>-369570</wp:posOffset>
                </wp:positionV>
                <wp:extent cx="308610" cy="262255"/>
                <wp:effectExtent l="0" t="0" r="0" b="4445"/>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9B49D" w14:textId="77777777" w:rsidR="00707BDB" w:rsidRPr="00707BDB" w:rsidRDefault="00707BDB" w:rsidP="00841897">
                            <w:pPr>
                              <w:rPr>
                                <w:b/>
                                <w:color w:val="FFFFFF" w:themeColor="background1"/>
                              </w:rPr>
                            </w:pPr>
                            <w:r w:rsidRPr="00707BDB">
                              <w:rPr>
                                <w:b/>
                                <w:color w:val="FFFFFF" w:themeColor="background1"/>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6" o:spid="_x0000_s1030" type="#_x0000_t202" style="position:absolute;left:0;text-align:left;margin-left:-34.55pt;margin-top:-29.05pt;width:24.3pt;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" filled="f" stroked="f">
                <v:textbox>
                  <w:txbxContent>
                    <w:p w14:paraId="4999B49D" w14:textId="77777777" w:rsidR="00707BDB" w:rsidRPr="00707BDB" w:rsidRDefault="00707BDB" w:rsidP="00841897">
                      <w:pPr>
                        <w:rPr>
                          <w:b/>
                          <w:color w:val="FFFFFF" w:themeColor="background1"/>
                        </w:rPr>
                      </w:pPr>
                      <w:r w:rsidRPr="00707BDB">
                        <w:rPr>
                          <w:b/>
                          <w:color w:val="FFFFFF" w:themeColor="background1"/>
                        </w:rPr>
                        <w:t>A</w:t>
                      </w:r>
                    </w:p>
                  </w:txbxContent>
                </v:textbox>
              </v:shape>
            </w:pict>
          </mc:Fallback>
        </mc:AlternateContent>
      </w:r>
      <w:proofErr w:type="spellStart"/>
      <w:r w:rsidRPr="00841897">
        <w:rPr>
          <w:rFonts w:eastAsia="Arial Unicode MS"/>
          <w:lang w:val="en-US"/>
        </w:rPr>
        <w:t>Figura</w:t>
      </w:r>
      <w:proofErr w:type="spellEnd"/>
      <w:r w:rsidRPr="00841897">
        <w:rPr>
          <w:rFonts w:eastAsia="Arial Unicode MS"/>
          <w:lang w:val="en-US"/>
        </w:rPr>
        <w:t xml:space="preserve"> 1. </w:t>
      </w:r>
      <w:r>
        <w:rPr>
          <w:rFonts w:eastAsia="Arial Unicode MS"/>
        </w:rPr>
        <w:t xml:space="preserve">Coleta do tecido adiposo. A) Antissepsia da região da coleta. B) Dissecção do tecido subcutâneo e separação do tecido adiposo. </w:t>
      </w:r>
    </w:p>
    <w:p w14:paraId="44C1C84A" w14:textId="77777777" w:rsidR="00841897" w:rsidRDefault="00841897" w:rsidP="00841897">
      <w:pPr>
        <w:spacing w:line="480" w:lineRule="auto"/>
        <w:jc w:val="both"/>
        <w:rPr>
          <w:rFonts w:eastAsia="Arial Unicode MS"/>
        </w:rPr>
      </w:pPr>
    </w:p>
    <w:p w14:paraId="592D8683" w14:textId="790BD369" w:rsidR="00841897" w:rsidRDefault="00841897" w:rsidP="00707BDB">
      <w:pPr>
        <w:spacing w:line="360" w:lineRule="auto"/>
        <w:ind w:left="993" w:hanging="993"/>
        <w:jc w:val="both"/>
        <w:rPr>
          <w:rFonts w:eastAsia="Arial Unicode MS"/>
        </w:rPr>
      </w:pPr>
      <w:r>
        <w:rPr>
          <w:rFonts w:eastAsia="Arial Unicode MS"/>
        </w:rPr>
        <w:t>Tabela 1 .C</w:t>
      </w:r>
      <w:r>
        <w:t>ontagem do total de células (TC), das células vivas (CV) e células mortas (CM) das amostras dos cinco animais para realização do teste de viabilidade expresso em</w:t>
      </w:r>
      <w:r>
        <w:rPr>
          <w:rFonts w:eastAsia="Arial Unicode MS"/>
        </w:rPr>
        <w:t xml:space="preserve"> porcentagem de células viáveis (V).</w:t>
      </w:r>
      <w:r w:rsidR="00707BDB">
        <w:rPr>
          <w:rFonts w:eastAsia="Arial Unicode MS"/>
        </w:rPr>
        <w:t xml:space="preserve"> Brasília, DF, 2010.</w:t>
      </w:r>
    </w:p>
    <w:tbl>
      <w:tblPr>
        <w:tblW w:w="9235" w:type="dxa"/>
        <w:tblInd w:w="55" w:type="dxa"/>
        <w:tblCellMar>
          <w:left w:w="70" w:type="dxa"/>
          <w:right w:w="70" w:type="dxa"/>
        </w:tblCellMar>
        <w:tblLook w:val="04A0" w:firstRow="1" w:lastRow="0" w:firstColumn="1" w:lastColumn="0" w:noHBand="0" w:noVBand="1"/>
      </w:tblPr>
      <w:tblGrid>
        <w:gridCol w:w="1839"/>
        <w:gridCol w:w="1849"/>
        <w:gridCol w:w="1849"/>
        <w:gridCol w:w="1849"/>
        <w:gridCol w:w="1849"/>
      </w:tblGrid>
      <w:tr w:rsidR="00841897" w14:paraId="5CC7DCC7" w14:textId="77777777" w:rsidTr="00841897">
        <w:trPr>
          <w:trHeight w:val="465"/>
        </w:trPr>
        <w:tc>
          <w:tcPr>
            <w:tcW w:w="1839" w:type="dxa"/>
            <w:tcBorders>
              <w:top w:val="single" w:sz="4" w:space="0" w:color="auto"/>
              <w:left w:val="nil"/>
              <w:bottom w:val="single" w:sz="4" w:space="0" w:color="auto"/>
              <w:right w:val="nil"/>
            </w:tcBorders>
            <w:noWrap/>
            <w:vAlign w:val="center"/>
            <w:hideMark/>
          </w:tcPr>
          <w:p w14:paraId="428E424E" w14:textId="77777777" w:rsidR="00841897" w:rsidRDefault="00841897">
            <w:pPr>
              <w:spacing w:line="360" w:lineRule="auto"/>
              <w:jc w:val="center"/>
              <w:rPr>
                <w:lang w:eastAsia="en-US"/>
              </w:rPr>
            </w:pPr>
            <w:bookmarkStart w:id="6" w:name="_Hlk316988981"/>
            <w:r>
              <w:rPr>
                <w:lang w:eastAsia="en-US"/>
              </w:rPr>
              <w:t>Animal</w:t>
            </w:r>
          </w:p>
        </w:tc>
        <w:tc>
          <w:tcPr>
            <w:tcW w:w="1849" w:type="dxa"/>
            <w:tcBorders>
              <w:top w:val="single" w:sz="4" w:space="0" w:color="auto"/>
              <w:left w:val="nil"/>
              <w:bottom w:val="single" w:sz="4" w:space="0" w:color="auto"/>
              <w:right w:val="nil"/>
            </w:tcBorders>
            <w:noWrap/>
            <w:vAlign w:val="center"/>
            <w:hideMark/>
          </w:tcPr>
          <w:p w14:paraId="669287B2" w14:textId="77777777" w:rsidR="00841897" w:rsidRDefault="00841897">
            <w:pPr>
              <w:spacing w:line="360" w:lineRule="auto"/>
              <w:jc w:val="center"/>
              <w:rPr>
                <w:lang w:eastAsia="en-US"/>
              </w:rPr>
            </w:pPr>
            <w:r>
              <w:rPr>
                <w:lang w:eastAsia="en-US"/>
              </w:rPr>
              <w:t>TC</w:t>
            </w:r>
          </w:p>
        </w:tc>
        <w:tc>
          <w:tcPr>
            <w:tcW w:w="1849" w:type="dxa"/>
            <w:tcBorders>
              <w:top w:val="single" w:sz="4" w:space="0" w:color="auto"/>
              <w:left w:val="nil"/>
              <w:bottom w:val="single" w:sz="4" w:space="0" w:color="auto"/>
              <w:right w:val="nil"/>
            </w:tcBorders>
            <w:noWrap/>
            <w:vAlign w:val="center"/>
            <w:hideMark/>
          </w:tcPr>
          <w:p w14:paraId="1E6C9DF2" w14:textId="77777777" w:rsidR="00841897" w:rsidRDefault="00841897">
            <w:pPr>
              <w:spacing w:line="360" w:lineRule="auto"/>
              <w:jc w:val="center"/>
              <w:rPr>
                <w:lang w:eastAsia="en-US"/>
              </w:rPr>
            </w:pPr>
            <w:r>
              <w:rPr>
                <w:lang w:eastAsia="en-US"/>
              </w:rPr>
              <w:t>CV</w:t>
            </w:r>
          </w:p>
        </w:tc>
        <w:tc>
          <w:tcPr>
            <w:tcW w:w="1849" w:type="dxa"/>
            <w:tcBorders>
              <w:top w:val="single" w:sz="4" w:space="0" w:color="auto"/>
              <w:left w:val="nil"/>
              <w:bottom w:val="single" w:sz="4" w:space="0" w:color="auto"/>
              <w:right w:val="nil"/>
            </w:tcBorders>
            <w:noWrap/>
            <w:vAlign w:val="center"/>
            <w:hideMark/>
          </w:tcPr>
          <w:p w14:paraId="47F3FE11" w14:textId="77777777" w:rsidR="00841897" w:rsidRDefault="00841897">
            <w:pPr>
              <w:spacing w:line="360" w:lineRule="auto"/>
              <w:jc w:val="center"/>
              <w:rPr>
                <w:lang w:eastAsia="en-US"/>
              </w:rPr>
            </w:pPr>
            <w:r>
              <w:rPr>
                <w:lang w:eastAsia="en-US"/>
              </w:rPr>
              <w:t>CM</w:t>
            </w:r>
          </w:p>
        </w:tc>
        <w:tc>
          <w:tcPr>
            <w:tcW w:w="1849" w:type="dxa"/>
            <w:tcBorders>
              <w:top w:val="single" w:sz="4" w:space="0" w:color="auto"/>
              <w:left w:val="nil"/>
              <w:bottom w:val="single" w:sz="4" w:space="0" w:color="auto"/>
              <w:right w:val="nil"/>
            </w:tcBorders>
            <w:noWrap/>
            <w:vAlign w:val="center"/>
            <w:hideMark/>
          </w:tcPr>
          <w:p w14:paraId="7666B202" w14:textId="77777777" w:rsidR="00841897" w:rsidRDefault="00841897">
            <w:pPr>
              <w:spacing w:line="360" w:lineRule="auto"/>
              <w:jc w:val="center"/>
              <w:rPr>
                <w:lang w:eastAsia="en-US"/>
              </w:rPr>
            </w:pPr>
            <w:r>
              <w:rPr>
                <w:lang w:eastAsia="en-US"/>
              </w:rPr>
              <w:t>V (%)</w:t>
            </w:r>
          </w:p>
        </w:tc>
      </w:tr>
      <w:tr w:rsidR="00841897" w14:paraId="71BCB5DF" w14:textId="77777777" w:rsidTr="00841897">
        <w:trPr>
          <w:trHeight w:val="467"/>
        </w:trPr>
        <w:tc>
          <w:tcPr>
            <w:tcW w:w="1839" w:type="dxa"/>
            <w:noWrap/>
            <w:vAlign w:val="center"/>
            <w:hideMark/>
          </w:tcPr>
          <w:p w14:paraId="7A6DA76A" w14:textId="77777777" w:rsidR="00841897" w:rsidRDefault="00841897">
            <w:pPr>
              <w:spacing w:line="360" w:lineRule="auto"/>
              <w:jc w:val="center"/>
              <w:rPr>
                <w:lang w:eastAsia="en-US"/>
              </w:rPr>
            </w:pPr>
            <w:r>
              <w:rPr>
                <w:lang w:eastAsia="en-US"/>
              </w:rPr>
              <w:lastRenderedPageBreak/>
              <w:t>1</w:t>
            </w:r>
          </w:p>
        </w:tc>
        <w:tc>
          <w:tcPr>
            <w:tcW w:w="1849" w:type="dxa"/>
            <w:noWrap/>
            <w:vAlign w:val="center"/>
            <w:hideMark/>
          </w:tcPr>
          <w:p w14:paraId="5BBC87A4" w14:textId="77777777" w:rsidR="00841897" w:rsidRDefault="00841897">
            <w:pPr>
              <w:spacing w:line="360" w:lineRule="auto"/>
              <w:jc w:val="center"/>
              <w:rPr>
                <w:lang w:eastAsia="en-US"/>
              </w:rPr>
            </w:pPr>
            <w:r>
              <w:rPr>
                <w:lang w:eastAsia="en-US"/>
              </w:rPr>
              <w:t>817</w:t>
            </w:r>
          </w:p>
        </w:tc>
        <w:tc>
          <w:tcPr>
            <w:tcW w:w="1849" w:type="dxa"/>
            <w:noWrap/>
            <w:vAlign w:val="center"/>
            <w:hideMark/>
          </w:tcPr>
          <w:p w14:paraId="6AAC7B69" w14:textId="77777777" w:rsidR="00841897" w:rsidRDefault="00841897">
            <w:pPr>
              <w:spacing w:line="360" w:lineRule="auto"/>
              <w:jc w:val="center"/>
              <w:rPr>
                <w:lang w:eastAsia="en-US"/>
              </w:rPr>
            </w:pPr>
            <w:r>
              <w:rPr>
                <w:lang w:eastAsia="en-US"/>
              </w:rPr>
              <w:t>734</w:t>
            </w:r>
          </w:p>
        </w:tc>
        <w:tc>
          <w:tcPr>
            <w:tcW w:w="1849" w:type="dxa"/>
            <w:noWrap/>
            <w:vAlign w:val="center"/>
            <w:hideMark/>
          </w:tcPr>
          <w:p w14:paraId="76076D5E" w14:textId="77777777" w:rsidR="00841897" w:rsidRDefault="00841897">
            <w:pPr>
              <w:spacing w:line="360" w:lineRule="auto"/>
              <w:jc w:val="center"/>
              <w:rPr>
                <w:lang w:eastAsia="en-US"/>
              </w:rPr>
            </w:pPr>
            <w:r>
              <w:rPr>
                <w:lang w:eastAsia="en-US"/>
              </w:rPr>
              <w:t>83</w:t>
            </w:r>
          </w:p>
        </w:tc>
        <w:tc>
          <w:tcPr>
            <w:tcW w:w="1849" w:type="dxa"/>
            <w:noWrap/>
            <w:vAlign w:val="center"/>
            <w:hideMark/>
          </w:tcPr>
          <w:p w14:paraId="15FBA384" w14:textId="77777777" w:rsidR="00841897" w:rsidRDefault="00841897">
            <w:pPr>
              <w:spacing w:line="360" w:lineRule="auto"/>
              <w:jc w:val="center"/>
              <w:rPr>
                <w:lang w:eastAsia="en-US"/>
              </w:rPr>
            </w:pPr>
            <w:r>
              <w:rPr>
                <w:lang w:eastAsia="en-US"/>
              </w:rPr>
              <w:t>89,84</w:t>
            </w:r>
          </w:p>
        </w:tc>
      </w:tr>
      <w:tr w:rsidR="00841897" w14:paraId="1466AC60" w14:textId="77777777" w:rsidTr="00841897">
        <w:trPr>
          <w:trHeight w:val="485"/>
        </w:trPr>
        <w:tc>
          <w:tcPr>
            <w:tcW w:w="1839" w:type="dxa"/>
            <w:noWrap/>
            <w:vAlign w:val="center"/>
            <w:hideMark/>
          </w:tcPr>
          <w:p w14:paraId="6F9A31AE" w14:textId="77777777" w:rsidR="00841897" w:rsidRDefault="00841897">
            <w:pPr>
              <w:spacing w:line="360" w:lineRule="auto"/>
              <w:jc w:val="center"/>
              <w:rPr>
                <w:lang w:eastAsia="en-US"/>
              </w:rPr>
            </w:pPr>
            <w:r>
              <w:rPr>
                <w:lang w:eastAsia="en-US"/>
              </w:rPr>
              <w:t>2</w:t>
            </w:r>
          </w:p>
        </w:tc>
        <w:tc>
          <w:tcPr>
            <w:tcW w:w="1849" w:type="dxa"/>
            <w:noWrap/>
            <w:vAlign w:val="center"/>
            <w:hideMark/>
          </w:tcPr>
          <w:p w14:paraId="0970E237" w14:textId="77777777" w:rsidR="00841897" w:rsidRDefault="00841897">
            <w:pPr>
              <w:spacing w:line="360" w:lineRule="auto"/>
              <w:jc w:val="center"/>
              <w:rPr>
                <w:lang w:eastAsia="en-US"/>
              </w:rPr>
            </w:pPr>
            <w:r>
              <w:rPr>
                <w:lang w:eastAsia="en-US"/>
              </w:rPr>
              <w:t>890</w:t>
            </w:r>
          </w:p>
        </w:tc>
        <w:tc>
          <w:tcPr>
            <w:tcW w:w="1849" w:type="dxa"/>
            <w:noWrap/>
            <w:vAlign w:val="center"/>
            <w:hideMark/>
          </w:tcPr>
          <w:p w14:paraId="4AA31127" w14:textId="77777777" w:rsidR="00841897" w:rsidRDefault="00841897">
            <w:pPr>
              <w:spacing w:line="360" w:lineRule="auto"/>
              <w:jc w:val="center"/>
              <w:rPr>
                <w:lang w:eastAsia="en-US"/>
              </w:rPr>
            </w:pPr>
            <w:r>
              <w:rPr>
                <w:lang w:eastAsia="en-US"/>
              </w:rPr>
              <w:t>837</w:t>
            </w:r>
          </w:p>
        </w:tc>
        <w:tc>
          <w:tcPr>
            <w:tcW w:w="1849" w:type="dxa"/>
            <w:noWrap/>
            <w:vAlign w:val="center"/>
            <w:hideMark/>
          </w:tcPr>
          <w:p w14:paraId="6CD5CF58" w14:textId="77777777" w:rsidR="00841897" w:rsidRDefault="00841897">
            <w:pPr>
              <w:spacing w:line="360" w:lineRule="auto"/>
              <w:jc w:val="center"/>
              <w:rPr>
                <w:lang w:eastAsia="en-US"/>
              </w:rPr>
            </w:pPr>
            <w:r>
              <w:rPr>
                <w:lang w:eastAsia="en-US"/>
              </w:rPr>
              <w:t>53</w:t>
            </w:r>
          </w:p>
        </w:tc>
        <w:tc>
          <w:tcPr>
            <w:tcW w:w="1849" w:type="dxa"/>
            <w:noWrap/>
            <w:vAlign w:val="center"/>
            <w:hideMark/>
          </w:tcPr>
          <w:p w14:paraId="61805C6D" w14:textId="77777777" w:rsidR="00841897" w:rsidRDefault="00841897">
            <w:pPr>
              <w:spacing w:line="360" w:lineRule="auto"/>
              <w:jc w:val="center"/>
              <w:rPr>
                <w:lang w:eastAsia="en-US"/>
              </w:rPr>
            </w:pPr>
            <w:r>
              <w:rPr>
                <w:lang w:eastAsia="en-US"/>
              </w:rPr>
              <w:t>94,04</w:t>
            </w:r>
          </w:p>
        </w:tc>
      </w:tr>
      <w:tr w:rsidR="00841897" w14:paraId="31A4D917" w14:textId="77777777" w:rsidTr="00841897">
        <w:trPr>
          <w:trHeight w:val="492"/>
        </w:trPr>
        <w:tc>
          <w:tcPr>
            <w:tcW w:w="1839" w:type="dxa"/>
            <w:noWrap/>
            <w:vAlign w:val="center"/>
            <w:hideMark/>
          </w:tcPr>
          <w:p w14:paraId="41EF8C22" w14:textId="77777777" w:rsidR="00841897" w:rsidRDefault="00841897">
            <w:pPr>
              <w:spacing w:line="360" w:lineRule="auto"/>
              <w:jc w:val="center"/>
              <w:rPr>
                <w:lang w:eastAsia="en-US"/>
              </w:rPr>
            </w:pPr>
            <w:r>
              <w:rPr>
                <w:lang w:eastAsia="en-US"/>
              </w:rPr>
              <w:t>3</w:t>
            </w:r>
          </w:p>
        </w:tc>
        <w:tc>
          <w:tcPr>
            <w:tcW w:w="1849" w:type="dxa"/>
            <w:noWrap/>
            <w:vAlign w:val="center"/>
            <w:hideMark/>
          </w:tcPr>
          <w:p w14:paraId="1DDFC31B" w14:textId="77777777" w:rsidR="00841897" w:rsidRDefault="00841897">
            <w:pPr>
              <w:spacing w:line="360" w:lineRule="auto"/>
              <w:jc w:val="center"/>
              <w:rPr>
                <w:lang w:eastAsia="en-US"/>
              </w:rPr>
            </w:pPr>
            <w:r>
              <w:rPr>
                <w:lang w:eastAsia="en-US"/>
              </w:rPr>
              <w:t>1665</w:t>
            </w:r>
          </w:p>
        </w:tc>
        <w:tc>
          <w:tcPr>
            <w:tcW w:w="1849" w:type="dxa"/>
            <w:noWrap/>
            <w:vAlign w:val="center"/>
            <w:hideMark/>
          </w:tcPr>
          <w:p w14:paraId="2C4C929D" w14:textId="77777777" w:rsidR="00841897" w:rsidRDefault="00841897">
            <w:pPr>
              <w:spacing w:line="360" w:lineRule="auto"/>
              <w:jc w:val="center"/>
              <w:rPr>
                <w:lang w:eastAsia="en-US"/>
              </w:rPr>
            </w:pPr>
            <w:r>
              <w:rPr>
                <w:lang w:eastAsia="en-US"/>
              </w:rPr>
              <w:t>1545</w:t>
            </w:r>
          </w:p>
        </w:tc>
        <w:tc>
          <w:tcPr>
            <w:tcW w:w="1849" w:type="dxa"/>
            <w:noWrap/>
            <w:vAlign w:val="center"/>
            <w:hideMark/>
          </w:tcPr>
          <w:p w14:paraId="10A16688" w14:textId="77777777" w:rsidR="00841897" w:rsidRDefault="00841897">
            <w:pPr>
              <w:spacing w:line="360" w:lineRule="auto"/>
              <w:jc w:val="center"/>
              <w:rPr>
                <w:lang w:eastAsia="en-US"/>
              </w:rPr>
            </w:pPr>
            <w:r>
              <w:rPr>
                <w:lang w:eastAsia="en-US"/>
              </w:rPr>
              <w:t>120</w:t>
            </w:r>
          </w:p>
        </w:tc>
        <w:tc>
          <w:tcPr>
            <w:tcW w:w="1849" w:type="dxa"/>
            <w:noWrap/>
            <w:vAlign w:val="center"/>
            <w:hideMark/>
          </w:tcPr>
          <w:p w14:paraId="1AE72C8D" w14:textId="77777777" w:rsidR="00841897" w:rsidRDefault="00841897">
            <w:pPr>
              <w:spacing w:line="360" w:lineRule="auto"/>
              <w:jc w:val="center"/>
              <w:rPr>
                <w:lang w:eastAsia="en-US"/>
              </w:rPr>
            </w:pPr>
            <w:r>
              <w:rPr>
                <w:lang w:eastAsia="en-US"/>
              </w:rPr>
              <w:t>92,79</w:t>
            </w:r>
          </w:p>
        </w:tc>
      </w:tr>
      <w:tr w:rsidR="00841897" w14:paraId="588FEB06" w14:textId="77777777" w:rsidTr="00841897">
        <w:trPr>
          <w:trHeight w:val="485"/>
        </w:trPr>
        <w:tc>
          <w:tcPr>
            <w:tcW w:w="1839" w:type="dxa"/>
            <w:noWrap/>
            <w:vAlign w:val="center"/>
            <w:hideMark/>
          </w:tcPr>
          <w:p w14:paraId="1C292638" w14:textId="77777777" w:rsidR="00841897" w:rsidRDefault="00841897">
            <w:pPr>
              <w:spacing w:line="360" w:lineRule="auto"/>
              <w:jc w:val="center"/>
              <w:rPr>
                <w:lang w:eastAsia="en-US"/>
              </w:rPr>
            </w:pPr>
            <w:r>
              <w:rPr>
                <w:lang w:eastAsia="en-US"/>
              </w:rPr>
              <w:t>4</w:t>
            </w:r>
          </w:p>
        </w:tc>
        <w:tc>
          <w:tcPr>
            <w:tcW w:w="1849" w:type="dxa"/>
            <w:noWrap/>
            <w:vAlign w:val="center"/>
            <w:hideMark/>
          </w:tcPr>
          <w:p w14:paraId="71ABE42B" w14:textId="77777777" w:rsidR="00841897" w:rsidRDefault="00841897">
            <w:pPr>
              <w:spacing w:line="360" w:lineRule="auto"/>
              <w:jc w:val="center"/>
              <w:rPr>
                <w:lang w:eastAsia="en-US"/>
              </w:rPr>
            </w:pPr>
            <w:r>
              <w:rPr>
                <w:lang w:eastAsia="en-US"/>
              </w:rPr>
              <w:t>2416</w:t>
            </w:r>
          </w:p>
        </w:tc>
        <w:tc>
          <w:tcPr>
            <w:tcW w:w="1849" w:type="dxa"/>
            <w:noWrap/>
            <w:vAlign w:val="center"/>
            <w:hideMark/>
          </w:tcPr>
          <w:p w14:paraId="6A5D3DCE" w14:textId="77777777" w:rsidR="00841897" w:rsidRDefault="00841897">
            <w:pPr>
              <w:spacing w:line="360" w:lineRule="auto"/>
              <w:jc w:val="center"/>
              <w:rPr>
                <w:lang w:eastAsia="en-US"/>
              </w:rPr>
            </w:pPr>
            <w:r>
              <w:rPr>
                <w:lang w:eastAsia="en-US"/>
              </w:rPr>
              <w:t>2368</w:t>
            </w:r>
          </w:p>
        </w:tc>
        <w:tc>
          <w:tcPr>
            <w:tcW w:w="1849" w:type="dxa"/>
            <w:noWrap/>
            <w:vAlign w:val="center"/>
            <w:hideMark/>
          </w:tcPr>
          <w:p w14:paraId="1618EF2A" w14:textId="77777777" w:rsidR="00841897" w:rsidRDefault="00841897">
            <w:pPr>
              <w:spacing w:line="360" w:lineRule="auto"/>
              <w:jc w:val="center"/>
              <w:rPr>
                <w:lang w:eastAsia="en-US"/>
              </w:rPr>
            </w:pPr>
            <w:r>
              <w:rPr>
                <w:lang w:eastAsia="en-US"/>
              </w:rPr>
              <w:t>48</w:t>
            </w:r>
          </w:p>
        </w:tc>
        <w:tc>
          <w:tcPr>
            <w:tcW w:w="1849" w:type="dxa"/>
            <w:noWrap/>
            <w:vAlign w:val="center"/>
            <w:hideMark/>
          </w:tcPr>
          <w:p w14:paraId="559BE43D" w14:textId="77777777" w:rsidR="00841897" w:rsidRDefault="00841897">
            <w:pPr>
              <w:spacing w:line="360" w:lineRule="auto"/>
              <w:jc w:val="center"/>
              <w:rPr>
                <w:lang w:eastAsia="en-US"/>
              </w:rPr>
            </w:pPr>
            <w:r>
              <w:rPr>
                <w:lang w:eastAsia="en-US"/>
              </w:rPr>
              <w:t>98,01</w:t>
            </w:r>
          </w:p>
        </w:tc>
      </w:tr>
      <w:tr w:rsidR="00841897" w14:paraId="5B913DD5" w14:textId="77777777" w:rsidTr="00841897">
        <w:trPr>
          <w:trHeight w:val="490"/>
        </w:trPr>
        <w:tc>
          <w:tcPr>
            <w:tcW w:w="1839" w:type="dxa"/>
            <w:noWrap/>
            <w:vAlign w:val="center"/>
            <w:hideMark/>
          </w:tcPr>
          <w:p w14:paraId="2438307B" w14:textId="77777777" w:rsidR="00841897" w:rsidRDefault="00841897">
            <w:pPr>
              <w:spacing w:line="360" w:lineRule="auto"/>
              <w:jc w:val="center"/>
              <w:rPr>
                <w:lang w:eastAsia="en-US"/>
              </w:rPr>
            </w:pPr>
            <w:r>
              <w:rPr>
                <w:lang w:eastAsia="en-US"/>
              </w:rPr>
              <w:t>5</w:t>
            </w:r>
          </w:p>
        </w:tc>
        <w:tc>
          <w:tcPr>
            <w:tcW w:w="1849" w:type="dxa"/>
            <w:noWrap/>
            <w:vAlign w:val="center"/>
            <w:hideMark/>
          </w:tcPr>
          <w:p w14:paraId="1AA8965C" w14:textId="77777777" w:rsidR="00841897" w:rsidRDefault="00841897">
            <w:pPr>
              <w:spacing w:line="360" w:lineRule="auto"/>
              <w:jc w:val="center"/>
              <w:rPr>
                <w:lang w:eastAsia="en-US"/>
              </w:rPr>
            </w:pPr>
            <w:r>
              <w:rPr>
                <w:lang w:eastAsia="en-US"/>
              </w:rPr>
              <w:t>3658</w:t>
            </w:r>
          </w:p>
        </w:tc>
        <w:tc>
          <w:tcPr>
            <w:tcW w:w="1849" w:type="dxa"/>
            <w:noWrap/>
            <w:vAlign w:val="center"/>
            <w:hideMark/>
          </w:tcPr>
          <w:p w14:paraId="509CF953" w14:textId="77777777" w:rsidR="00841897" w:rsidRDefault="00841897">
            <w:pPr>
              <w:spacing w:line="360" w:lineRule="auto"/>
              <w:jc w:val="center"/>
              <w:rPr>
                <w:lang w:eastAsia="en-US"/>
              </w:rPr>
            </w:pPr>
            <w:r>
              <w:rPr>
                <w:lang w:eastAsia="en-US"/>
              </w:rPr>
              <w:t>3272</w:t>
            </w:r>
          </w:p>
        </w:tc>
        <w:tc>
          <w:tcPr>
            <w:tcW w:w="1849" w:type="dxa"/>
            <w:noWrap/>
            <w:vAlign w:val="center"/>
            <w:hideMark/>
          </w:tcPr>
          <w:p w14:paraId="3115BDF2" w14:textId="77777777" w:rsidR="00841897" w:rsidRDefault="00841897">
            <w:pPr>
              <w:spacing w:line="360" w:lineRule="auto"/>
              <w:jc w:val="center"/>
              <w:rPr>
                <w:lang w:eastAsia="en-US"/>
              </w:rPr>
            </w:pPr>
            <w:r>
              <w:rPr>
                <w:lang w:eastAsia="en-US"/>
              </w:rPr>
              <w:t>386</w:t>
            </w:r>
          </w:p>
        </w:tc>
        <w:tc>
          <w:tcPr>
            <w:tcW w:w="1849" w:type="dxa"/>
            <w:noWrap/>
            <w:vAlign w:val="center"/>
            <w:hideMark/>
          </w:tcPr>
          <w:p w14:paraId="2A24A9C2" w14:textId="77777777" w:rsidR="00841897" w:rsidRDefault="00841897">
            <w:pPr>
              <w:spacing w:line="360" w:lineRule="auto"/>
              <w:jc w:val="center"/>
              <w:rPr>
                <w:lang w:eastAsia="en-US"/>
              </w:rPr>
            </w:pPr>
            <w:r>
              <w:rPr>
                <w:lang w:eastAsia="en-US"/>
              </w:rPr>
              <w:t>89,45</w:t>
            </w:r>
          </w:p>
        </w:tc>
      </w:tr>
      <w:tr w:rsidR="00841897" w14:paraId="0A632692" w14:textId="77777777" w:rsidTr="00841897">
        <w:trPr>
          <w:trHeight w:val="480"/>
        </w:trPr>
        <w:tc>
          <w:tcPr>
            <w:tcW w:w="1839" w:type="dxa"/>
            <w:noWrap/>
            <w:vAlign w:val="center"/>
            <w:hideMark/>
          </w:tcPr>
          <w:p w14:paraId="6DFE03B8" w14:textId="77777777" w:rsidR="00841897" w:rsidRDefault="00841897">
            <w:pPr>
              <w:spacing w:line="360" w:lineRule="auto"/>
              <w:jc w:val="center"/>
              <w:rPr>
                <w:position w:val="-4"/>
                <w:lang w:eastAsia="en-US"/>
              </w:rPr>
            </w:pPr>
            <w:r>
              <w:rPr>
                <w:position w:val="-4"/>
                <w:lang w:eastAsia="en-US"/>
              </w:rPr>
              <w:object w:dxaOrig="255" w:dyaOrig="315" w14:anchorId="20DAA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6pt" o:ole="">
                  <v:imagedata r:id="rId16" o:title=""/>
                </v:shape>
                <o:OLEObject Type="Embed" ProgID="Equation.3" ShapeID="_x0000_i1025" DrawAspect="Content" ObjectID="_1265103384" r:id="rId17"/>
              </w:object>
            </w:r>
          </w:p>
          <w:p w14:paraId="44E1A6E6" w14:textId="77777777" w:rsidR="00841897" w:rsidRDefault="00841897">
            <w:pPr>
              <w:spacing w:line="360" w:lineRule="auto"/>
              <w:jc w:val="center"/>
              <w:rPr>
                <w:lang w:eastAsia="en-US"/>
              </w:rPr>
            </w:pPr>
            <w:r>
              <w:rPr>
                <w:position w:val="-4"/>
                <w:lang w:eastAsia="en-US"/>
              </w:rPr>
              <w:t>DP</w:t>
            </w:r>
          </w:p>
        </w:tc>
        <w:tc>
          <w:tcPr>
            <w:tcW w:w="1849" w:type="dxa"/>
            <w:noWrap/>
            <w:vAlign w:val="center"/>
            <w:hideMark/>
          </w:tcPr>
          <w:p w14:paraId="1FCCA58A" w14:textId="77777777" w:rsidR="00841897" w:rsidRDefault="00841897">
            <w:pPr>
              <w:spacing w:line="360" w:lineRule="auto"/>
              <w:jc w:val="center"/>
              <w:rPr>
                <w:lang w:eastAsia="en-US"/>
              </w:rPr>
            </w:pPr>
            <w:r>
              <w:rPr>
                <w:lang w:eastAsia="en-US"/>
              </w:rPr>
              <w:t>1889,2</w:t>
            </w:r>
          </w:p>
          <w:p w14:paraId="08F76CC3" w14:textId="77777777" w:rsidR="00841897" w:rsidRDefault="00841897">
            <w:pPr>
              <w:spacing w:line="360" w:lineRule="auto"/>
              <w:jc w:val="center"/>
              <w:rPr>
                <w:lang w:eastAsia="en-US"/>
              </w:rPr>
            </w:pPr>
            <w:r>
              <w:rPr>
                <w:lang w:eastAsia="en-US"/>
              </w:rPr>
              <w:t>±1183,686</w:t>
            </w:r>
          </w:p>
        </w:tc>
        <w:tc>
          <w:tcPr>
            <w:tcW w:w="1849" w:type="dxa"/>
            <w:noWrap/>
            <w:vAlign w:val="center"/>
            <w:hideMark/>
          </w:tcPr>
          <w:p w14:paraId="17142F36" w14:textId="77777777" w:rsidR="00841897" w:rsidRDefault="00841897">
            <w:pPr>
              <w:spacing w:line="360" w:lineRule="auto"/>
              <w:jc w:val="center"/>
              <w:rPr>
                <w:lang w:eastAsia="en-US"/>
              </w:rPr>
            </w:pPr>
            <w:r>
              <w:rPr>
                <w:lang w:eastAsia="en-US"/>
              </w:rPr>
              <w:t>1751,2</w:t>
            </w:r>
          </w:p>
          <w:p w14:paraId="7C63F132" w14:textId="77777777" w:rsidR="00841897" w:rsidRDefault="00841897">
            <w:pPr>
              <w:spacing w:line="360" w:lineRule="auto"/>
              <w:jc w:val="center"/>
              <w:rPr>
                <w:lang w:eastAsia="en-US"/>
              </w:rPr>
            </w:pPr>
            <w:r>
              <w:rPr>
                <w:lang w:eastAsia="en-US"/>
              </w:rPr>
              <w:t>±1073,109</w:t>
            </w:r>
          </w:p>
        </w:tc>
        <w:tc>
          <w:tcPr>
            <w:tcW w:w="1849" w:type="dxa"/>
            <w:noWrap/>
            <w:vAlign w:val="center"/>
            <w:hideMark/>
          </w:tcPr>
          <w:p w14:paraId="21290F6A" w14:textId="77777777" w:rsidR="00841897" w:rsidRDefault="00841897">
            <w:pPr>
              <w:spacing w:line="360" w:lineRule="auto"/>
              <w:jc w:val="center"/>
              <w:rPr>
                <w:lang w:eastAsia="en-US"/>
              </w:rPr>
            </w:pPr>
            <w:r>
              <w:rPr>
                <w:lang w:eastAsia="en-US"/>
              </w:rPr>
              <w:t>138</w:t>
            </w:r>
          </w:p>
          <w:p w14:paraId="3F411FE9" w14:textId="77777777" w:rsidR="00841897" w:rsidRDefault="00841897">
            <w:pPr>
              <w:spacing w:line="360" w:lineRule="auto"/>
              <w:jc w:val="center"/>
              <w:rPr>
                <w:lang w:eastAsia="en-US"/>
              </w:rPr>
            </w:pPr>
            <w:r>
              <w:rPr>
                <w:lang w:eastAsia="en-US"/>
              </w:rPr>
              <w:t>±141,5786</w:t>
            </w:r>
          </w:p>
        </w:tc>
        <w:tc>
          <w:tcPr>
            <w:tcW w:w="1849" w:type="dxa"/>
            <w:noWrap/>
            <w:vAlign w:val="center"/>
            <w:hideMark/>
          </w:tcPr>
          <w:p w14:paraId="407215A5" w14:textId="77777777" w:rsidR="00841897" w:rsidRDefault="00841897">
            <w:pPr>
              <w:spacing w:line="360" w:lineRule="auto"/>
              <w:jc w:val="center"/>
              <w:rPr>
                <w:lang w:eastAsia="en-US"/>
              </w:rPr>
            </w:pPr>
            <w:r>
              <w:rPr>
                <w:lang w:eastAsia="en-US"/>
              </w:rPr>
              <w:t>92,83</w:t>
            </w:r>
          </w:p>
          <w:p w14:paraId="73B53946" w14:textId="77777777" w:rsidR="00841897" w:rsidRDefault="00841897">
            <w:pPr>
              <w:spacing w:line="360" w:lineRule="auto"/>
              <w:jc w:val="center"/>
              <w:rPr>
                <w:lang w:eastAsia="en-US"/>
              </w:rPr>
            </w:pPr>
            <w:r>
              <w:rPr>
                <w:lang w:eastAsia="en-US"/>
              </w:rPr>
              <w:t>±3,489903</w:t>
            </w:r>
          </w:p>
        </w:tc>
      </w:tr>
      <w:bookmarkEnd w:id="6"/>
      <w:tr w:rsidR="00841897" w14:paraId="57904703" w14:textId="77777777" w:rsidTr="00841897">
        <w:trPr>
          <w:trHeight w:val="80"/>
        </w:trPr>
        <w:tc>
          <w:tcPr>
            <w:tcW w:w="1839" w:type="dxa"/>
            <w:tcBorders>
              <w:top w:val="nil"/>
              <w:left w:val="nil"/>
              <w:bottom w:val="single" w:sz="4" w:space="0" w:color="auto"/>
              <w:right w:val="nil"/>
            </w:tcBorders>
            <w:noWrap/>
            <w:vAlign w:val="center"/>
            <w:hideMark/>
          </w:tcPr>
          <w:p w14:paraId="18CB777F" w14:textId="77777777" w:rsidR="00841897" w:rsidRDefault="00841897">
            <w:pPr>
              <w:spacing w:line="276" w:lineRule="auto"/>
              <w:rPr>
                <w:rFonts w:asciiTheme="minorHAnsi" w:eastAsiaTheme="minorHAnsi" w:hAnsiTheme="minorHAnsi" w:cstheme="minorBidi"/>
                <w:sz w:val="22"/>
                <w:szCs w:val="22"/>
                <w:lang w:eastAsia="en-US"/>
              </w:rPr>
            </w:pPr>
          </w:p>
        </w:tc>
        <w:tc>
          <w:tcPr>
            <w:tcW w:w="1849" w:type="dxa"/>
            <w:tcBorders>
              <w:top w:val="nil"/>
              <w:left w:val="nil"/>
              <w:bottom w:val="single" w:sz="4" w:space="0" w:color="auto"/>
              <w:right w:val="nil"/>
            </w:tcBorders>
            <w:noWrap/>
            <w:vAlign w:val="center"/>
            <w:hideMark/>
          </w:tcPr>
          <w:p w14:paraId="50B40F6A" w14:textId="77777777" w:rsidR="00841897" w:rsidRDefault="00841897">
            <w:pPr>
              <w:spacing w:line="276" w:lineRule="auto"/>
              <w:rPr>
                <w:rFonts w:asciiTheme="minorHAnsi" w:eastAsiaTheme="minorHAnsi" w:hAnsiTheme="minorHAnsi" w:cstheme="minorBidi"/>
                <w:sz w:val="22"/>
                <w:szCs w:val="22"/>
                <w:lang w:eastAsia="en-US"/>
              </w:rPr>
            </w:pPr>
          </w:p>
        </w:tc>
        <w:tc>
          <w:tcPr>
            <w:tcW w:w="1849" w:type="dxa"/>
            <w:tcBorders>
              <w:top w:val="nil"/>
              <w:left w:val="nil"/>
              <w:bottom w:val="single" w:sz="4" w:space="0" w:color="auto"/>
              <w:right w:val="nil"/>
            </w:tcBorders>
            <w:noWrap/>
            <w:vAlign w:val="center"/>
            <w:hideMark/>
          </w:tcPr>
          <w:p w14:paraId="26C02BE7" w14:textId="77777777" w:rsidR="00841897" w:rsidRDefault="00841897">
            <w:pPr>
              <w:spacing w:line="276" w:lineRule="auto"/>
              <w:rPr>
                <w:rFonts w:asciiTheme="minorHAnsi" w:eastAsiaTheme="minorHAnsi" w:hAnsiTheme="minorHAnsi" w:cstheme="minorBidi"/>
                <w:sz w:val="22"/>
                <w:szCs w:val="22"/>
                <w:lang w:eastAsia="en-US"/>
              </w:rPr>
            </w:pPr>
          </w:p>
        </w:tc>
        <w:tc>
          <w:tcPr>
            <w:tcW w:w="1849" w:type="dxa"/>
            <w:tcBorders>
              <w:top w:val="nil"/>
              <w:left w:val="nil"/>
              <w:bottom w:val="single" w:sz="4" w:space="0" w:color="auto"/>
              <w:right w:val="nil"/>
            </w:tcBorders>
            <w:noWrap/>
            <w:vAlign w:val="center"/>
            <w:hideMark/>
          </w:tcPr>
          <w:p w14:paraId="356100F4" w14:textId="77777777" w:rsidR="00841897" w:rsidRDefault="00841897">
            <w:pPr>
              <w:spacing w:line="276" w:lineRule="auto"/>
              <w:rPr>
                <w:rFonts w:asciiTheme="minorHAnsi" w:eastAsiaTheme="minorHAnsi" w:hAnsiTheme="minorHAnsi" w:cstheme="minorBidi"/>
                <w:sz w:val="22"/>
                <w:szCs w:val="22"/>
                <w:lang w:eastAsia="en-US"/>
              </w:rPr>
            </w:pPr>
          </w:p>
        </w:tc>
        <w:tc>
          <w:tcPr>
            <w:tcW w:w="1849" w:type="dxa"/>
            <w:tcBorders>
              <w:top w:val="nil"/>
              <w:left w:val="nil"/>
              <w:bottom w:val="single" w:sz="4" w:space="0" w:color="auto"/>
              <w:right w:val="nil"/>
            </w:tcBorders>
            <w:noWrap/>
            <w:vAlign w:val="center"/>
            <w:hideMark/>
          </w:tcPr>
          <w:p w14:paraId="656E67C8" w14:textId="77777777" w:rsidR="00841897" w:rsidRDefault="00841897">
            <w:pPr>
              <w:spacing w:line="276" w:lineRule="auto"/>
              <w:rPr>
                <w:rFonts w:asciiTheme="minorHAnsi" w:eastAsiaTheme="minorHAnsi" w:hAnsiTheme="minorHAnsi" w:cstheme="minorBidi"/>
                <w:sz w:val="22"/>
                <w:szCs w:val="22"/>
                <w:lang w:eastAsia="en-US"/>
              </w:rPr>
            </w:pPr>
          </w:p>
        </w:tc>
      </w:tr>
    </w:tbl>
    <w:p w14:paraId="55011262" w14:textId="77777777" w:rsidR="00841897" w:rsidRDefault="00841897" w:rsidP="00841897">
      <w:pPr>
        <w:spacing w:line="360" w:lineRule="auto"/>
        <w:jc w:val="both"/>
        <w:rPr>
          <w:rFonts w:eastAsia="Arial Unicode MS"/>
        </w:rPr>
      </w:pPr>
      <w:r>
        <w:rPr>
          <w:position w:val="-4"/>
        </w:rPr>
        <w:object w:dxaOrig="180" w:dyaOrig="225" w14:anchorId="7EE13809">
          <v:shape id="_x0000_i1026" type="#_x0000_t75" style="width:9pt;height:11pt" o:ole="">
            <v:imagedata r:id="rId18" o:title=""/>
          </v:shape>
          <o:OLEObject Type="Embed" ProgID="Equation.3" ShapeID="_x0000_i1026" DrawAspect="Content" ObjectID="_1265103385" r:id="rId19"/>
        </w:object>
      </w:r>
      <w:r>
        <w:rPr>
          <w:rFonts w:eastAsia="Arial Unicode MS"/>
        </w:rPr>
        <w:t xml:space="preserve"> – média; AM – amostra; DP = desvio padrão</w:t>
      </w:r>
    </w:p>
    <w:p w14:paraId="252B20B4" w14:textId="77777777" w:rsidR="00841897" w:rsidRDefault="00841897" w:rsidP="00841897">
      <w:pPr>
        <w:spacing w:line="360" w:lineRule="auto"/>
        <w:jc w:val="both"/>
      </w:pPr>
    </w:p>
    <w:p w14:paraId="029270D6" w14:textId="77777777" w:rsidR="00841897" w:rsidRDefault="00841897" w:rsidP="00841897">
      <w:pPr>
        <w:spacing w:line="360" w:lineRule="auto"/>
        <w:jc w:val="both"/>
      </w:pPr>
    </w:p>
    <w:p w14:paraId="46FF743E" w14:textId="77777777" w:rsidR="00841897" w:rsidRDefault="00841897" w:rsidP="00841897">
      <w:pPr>
        <w:spacing w:line="360" w:lineRule="auto"/>
        <w:jc w:val="both"/>
      </w:pPr>
    </w:p>
    <w:p w14:paraId="511B58B3" w14:textId="1BE8A21E" w:rsidR="00841897" w:rsidRDefault="00707BDB" w:rsidP="00841897">
      <w:pPr>
        <w:adjustRightInd w:val="0"/>
        <w:spacing w:line="480" w:lineRule="auto"/>
        <w:ind w:left="1416"/>
        <w:jc w:val="both"/>
      </w:pPr>
      <w:r>
        <w:rPr>
          <w:noProof/>
          <w:lang w:val="en-US" w:eastAsia="en-US"/>
        </w:rPr>
        <mc:AlternateContent>
          <mc:Choice Requires="wps">
            <w:drawing>
              <wp:anchor distT="0" distB="0" distL="114300" distR="114300" simplePos="0" relativeHeight="251671552" behindDoc="0" locked="0" layoutInCell="1" allowOverlap="1" wp14:anchorId="515121AE" wp14:editId="46A02301">
                <wp:simplePos x="0" y="0"/>
                <wp:positionH relativeFrom="column">
                  <wp:posOffset>3543300</wp:posOffset>
                </wp:positionH>
                <wp:positionV relativeFrom="paragraph">
                  <wp:posOffset>1371600</wp:posOffset>
                </wp:positionV>
                <wp:extent cx="304800" cy="342900"/>
                <wp:effectExtent l="0" t="0" r="0" b="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9B012" w14:textId="77777777" w:rsidR="00707BDB" w:rsidRDefault="00707BDB" w:rsidP="00841897">
                            <w:r>
                              <w:t>C</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1" o:spid="_x0000_s1031" type="#_x0000_t202" style="position:absolute;left:0;text-align:left;margin-left:279pt;margin-top:108pt;width:2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" filled="f" stroked="f">
                <v:textbox inset=",7.2pt,,7.2pt">
                  <w:txbxContent>
                    <w:p w14:paraId="1CF9B012" w14:textId="77777777" w:rsidR="00707BDB" w:rsidRDefault="00707BDB" w:rsidP="00841897">
                      <w:r>
                        <w:t>C</w:t>
                      </w:r>
                    </w:p>
                  </w:txbxContent>
                </v:textbox>
              </v:shape>
            </w:pict>
          </mc:Fallback>
        </mc:AlternateContent>
      </w:r>
      <w:r w:rsidR="00841897">
        <w:rPr>
          <w:noProof/>
          <w:lang w:val="en-US" w:eastAsia="en-US"/>
        </w:rPr>
        <mc:AlternateContent>
          <mc:Choice Requires="wps">
            <w:drawing>
              <wp:anchor distT="0" distB="0" distL="114300" distR="114300" simplePos="0" relativeHeight="251670528" behindDoc="0" locked="0" layoutInCell="1" allowOverlap="1" wp14:anchorId="212FBBD0" wp14:editId="3F44EEDB">
                <wp:simplePos x="0" y="0"/>
                <wp:positionH relativeFrom="column">
                  <wp:posOffset>4724400</wp:posOffset>
                </wp:positionH>
                <wp:positionV relativeFrom="paragraph">
                  <wp:posOffset>11430</wp:posOffset>
                </wp:positionV>
                <wp:extent cx="304800" cy="342900"/>
                <wp:effectExtent l="0" t="0" r="0" b="0"/>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44B59" w14:textId="77777777" w:rsidR="00707BDB" w:rsidRDefault="00707BDB" w:rsidP="00841897">
                            <w:r>
                              <w:t>B</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0" o:spid="_x0000_s1032" type="#_x0000_t202" style="position:absolute;left:0;text-align:left;margin-left:372pt;margin-top:.9pt;width:2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" filled="f" stroked="f">
                <v:textbox inset=",7.2pt,,7.2pt">
                  <w:txbxContent>
                    <w:p w14:paraId="6B744B59" w14:textId="77777777" w:rsidR="00707BDB" w:rsidRDefault="00707BDB" w:rsidP="00841897">
                      <w:r>
                        <w:t>B</w:t>
                      </w:r>
                    </w:p>
                  </w:txbxContent>
                </v:textbox>
              </v:shape>
            </w:pict>
          </mc:Fallback>
        </mc:AlternateContent>
      </w:r>
      <w:r w:rsidR="00841897">
        <w:rPr>
          <w:noProof/>
          <w:lang w:val="en-US" w:eastAsia="en-US"/>
        </w:rPr>
        <mc:AlternateContent>
          <mc:Choice Requires="wps">
            <w:drawing>
              <wp:anchor distT="0" distB="0" distL="114300" distR="114300" simplePos="0" relativeHeight="251669504" behindDoc="0" locked="0" layoutInCell="1" allowOverlap="1" wp14:anchorId="528C2EA9" wp14:editId="66E6E0D5">
                <wp:simplePos x="0" y="0"/>
                <wp:positionH relativeFrom="column">
                  <wp:posOffset>2667000</wp:posOffset>
                </wp:positionH>
                <wp:positionV relativeFrom="paragraph">
                  <wp:posOffset>11430</wp:posOffset>
                </wp:positionV>
                <wp:extent cx="304800" cy="342900"/>
                <wp:effectExtent l="0" t="0" r="0" b="0"/>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CE425" w14:textId="77777777" w:rsidR="00707BDB" w:rsidRDefault="00707BDB" w:rsidP="00841897">
                            <w:r>
                              <w: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9" o:spid="_x0000_s1033" type="#_x0000_t202" style="position:absolute;left:0;text-align:left;margin-left:210pt;margin-top:.9pt;width:2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" filled="f" stroked="f">
                <v:textbox inset=",7.2pt,,7.2pt">
                  <w:txbxContent>
                    <w:p w14:paraId="0A4CE425" w14:textId="77777777" w:rsidR="00707BDB" w:rsidRDefault="00707BDB" w:rsidP="00841897">
                      <w:r>
                        <w:t>A</w:t>
                      </w:r>
                    </w:p>
                  </w:txbxContent>
                </v:textbox>
              </v:shape>
            </w:pict>
          </mc:Fallback>
        </mc:AlternateContent>
      </w:r>
      <w:r w:rsidR="00841897">
        <w:rPr>
          <w:noProof/>
          <w:lang w:val="en-US" w:eastAsia="en-US"/>
        </w:rPr>
        <w:drawing>
          <wp:anchor distT="0" distB="0" distL="114300" distR="114300" simplePos="0" relativeHeight="251668480" behindDoc="0" locked="0" layoutInCell="1" allowOverlap="1" wp14:anchorId="424C4A9B" wp14:editId="03D7067C">
            <wp:simplePos x="0" y="0"/>
            <wp:positionH relativeFrom="column">
              <wp:posOffset>1828800</wp:posOffset>
            </wp:positionH>
            <wp:positionV relativeFrom="paragraph">
              <wp:posOffset>1383030</wp:posOffset>
            </wp:positionV>
            <wp:extent cx="2057400" cy="1511300"/>
            <wp:effectExtent l="19050" t="19050" r="19050" b="12700"/>
            <wp:wrapNone/>
            <wp:docPr id="12" name="Imagem 12" descr="Descrição: dif adip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Descrição: dif adipo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15113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841897">
        <w:rPr>
          <w:b/>
          <w:noProof/>
          <w:lang w:val="en-US" w:eastAsia="en-US"/>
        </w:rPr>
        <w:drawing>
          <wp:inline distT="0" distB="0" distL="0" distR="0" wp14:anchorId="6B208548" wp14:editId="59A60AE0">
            <wp:extent cx="2057400" cy="1362075"/>
            <wp:effectExtent l="19050" t="19050" r="19050" b="28575"/>
            <wp:docPr id="8" name="Imagem 8" descr="Descrição: dif ost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escrição: dif osteo"/>
                    <pic:cNvPicPr>
                      <a:picLocks noChangeAspect="1" noChangeArrowheads="1"/>
                    </pic:cNvPicPr>
                  </pic:nvPicPr>
                  <pic:blipFill>
                    <a:blip r:embed="rId21">
                      <a:extLst>
                        <a:ext uri="{28A0092B-C50C-407E-A947-70E740481C1C}">
                          <a14:useLocalDpi xmlns:a14="http://schemas.microsoft.com/office/drawing/2010/main" val="0"/>
                        </a:ext>
                      </a:extLst>
                    </a:blip>
                    <a:srcRect r="50745" b="4991"/>
                    <a:stretch>
                      <a:fillRect/>
                    </a:stretch>
                  </pic:blipFill>
                  <pic:spPr bwMode="auto">
                    <a:xfrm>
                      <a:off x="0" y="0"/>
                      <a:ext cx="2057400" cy="1362075"/>
                    </a:xfrm>
                    <a:prstGeom prst="rect">
                      <a:avLst/>
                    </a:prstGeom>
                    <a:noFill/>
                    <a:ln w="6350" cmpd="sng">
                      <a:solidFill>
                        <a:srgbClr val="000000"/>
                      </a:solidFill>
                      <a:miter lim="800000"/>
                      <a:headEnd/>
                      <a:tailEnd/>
                    </a:ln>
                    <a:effectLst/>
                  </pic:spPr>
                </pic:pic>
              </a:graphicData>
            </a:graphic>
          </wp:inline>
        </w:drawing>
      </w:r>
      <w:r w:rsidR="00841897">
        <w:rPr>
          <w:b/>
          <w:noProof/>
          <w:lang w:val="en-US" w:eastAsia="en-US"/>
        </w:rPr>
        <w:drawing>
          <wp:inline distT="0" distB="0" distL="0" distR="0" wp14:anchorId="51FC069F" wp14:editId="4C96D408">
            <wp:extent cx="2057400" cy="1371600"/>
            <wp:effectExtent l="19050" t="19050" r="19050" b="19050"/>
            <wp:docPr id="7" name="Imagem 7" descr="Descrição: dif con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dif condro"/>
                    <pic:cNvPicPr>
                      <a:picLocks noChangeAspect="1" noChangeArrowheads="1"/>
                    </pic:cNvPicPr>
                  </pic:nvPicPr>
                  <pic:blipFill>
                    <a:blip r:embed="rId22">
                      <a:extLst>
                        <a:ext uri="{28A0092B-C50C-407E-A947-70E740481C1C}">
                          <a14:useLocalDpi xmlns:a14="http://schemas.microsoft.com/office/drawing/2010/main" val="0"/>
                        </a:ext>
                      </a:extLst>
                    </a:blip>
                    <a:srcRect l="1433" r="49870" b="4189"/>
                    <a:stretch>
                      <a:fillRect/>
                    </a:stretch>
                  </pic:blipFill>
                  <pic:spPr bwMode="auto">
                    <a:xfrm>
                      <a:off x="0" y="0"/>
                      <a:ext cx="2057400" cy="1371600"/>
                    </a:xfrm>
                    <a:prstGeom prst="rect">
                      <a:avLst/>
                    </a:prstGeom>
                    <a:noFill/>
                    <a:ln w="6350" cmpd="sng">
                      <a:solidFill>
                        <a:srgbClr val="000000"/>
                      </a:solidFill>
                      <a:miter lim="800000"/>
                      <a:headEnd/>
                      <a:tailEnd/>
                    </a:ln>
                    <a:effectLst/>
                  </pic:spPr>
                </pic:pic>
              </a:graphicData>
            </a:graphic>
          </wp:inline>
        </w:drawing>
      </w:r>
    </w:p>
    <w:p w14:paraId="2126A445" w14:textId="3A16E8AA" w:rsidR="00841897" w:rsidRDefault="00841897" w:rsidP="00841897">
      <w:pPr>
        <w:adjustRightInd w:val="0"/>
        <w:spacing w:line="480" w:lineRule="auto"/>
        <w:ind w:left="1418" w:right="1132" w:hanging="1"/>
        <w:jc w:val="both"/>
      </w:pPr>
    </w:p>
    <w:p w14:paraId="6278AB5A" w14:textId="77777777" w:rsidR="00841897" w:rsidRDefault="00841897" w:rsidP="00841897">
      <w:pPr>
        <w:adjustRightInd w:val="0"/>
        <w:spacing w:line="480" w:lineRule="auto"/>
        <w:ind w:left="1418" w:right="1132" w:hanging="1"/>
        <w:jc w:val="both"/>
      </w:pPr>
    </w:p>
    <w:p w14:paraId="4A52960E" w14:textId="77777777" w:rsidR="00841897" w:rsidRDefault="00841897" w:rsidP="00841897">
      <w:pPr>
        <w:adjustRightInd w:val="0"/>
        <w:spacing w:line="480" w:lineRule="auto"/>
        <w:ind w:left="1418" w:right="1132" w:hanging="1"/>
        <w:jc w:val="both"/>
      </w:pPr>
    </w:p>
    <w:p w14:paraId="5D536250" w14:textId="77777777" w:rsidR="00841897" w:rsidRDefault="00841897" w:rsidP="00841897">
      <w:pPr>
        <w:adjustRightInd w:val="0"/>
        <w:spacing w:line="480" w:lineRule="auto"/>
        <w:ind w:left="1418" w:right="1132" w:hanging="1"/>
        <w:jc w:val="both"/>
      </w:pPr>
    </w:p>
    <w:p w14:paraId="62EF7EFC" w14:textId="77777777" w:rsidR="00841897" w:rsidRDefault="00841897" w:rsidP="00707BDB">
      <w:pPr>
        <w:adjustRightInd w:val="0"/>
        <w:spacing w:line="360" w:lineRule="auto"/>
        <w:ind w:left="1418" w:right="1132" w:hanging="1"/>
        <w:jc w:val="both"/>
      </w:pPr>
      <w:r>
        <w:t xml:space="preserve">Figura 2. Confirmação da diferenciação celular de ADSC em linhagem osteogênica aos 14 dias, coloração </w:t>
      </w:r>
      <w:proofErr w:type="spellStart"/>
      <w:r>
        <w:t>Alizarin</w:t>
      </w:r>
      <w:proofErr w:type="spellEnd"/>
      <w:r>
        <w:t xml:space="preserve"> </w:t>
      </w:r>
      <w:proofErr w:type="spellStart"/>
      <w:r>
        <w:t>Red</w:t>
      </w:r>
      <w:proofErr w:type="spellEnd"/>
      <w:r>
        <w:t xml:space="preserve"> (A), </w:t>
      </w:r>
      <w:proofErr w:type="spellStart"/>
      <w:r>
        <w:t>condrogênica</w:t>
      </w:r>
      <w:proofErr w:type="spellEnd"/>
      <w:r>
        <w:t xml:space="preserve"> aos 14 dias, formação de agregado celular nodular (B) e </w:t>
      </w:r>
      <w:proofErr w:type="spellStart"/>
      <w:r>
        <w:t>adipogênica</w:t>
      </w:r>
      <w:proofErr w:type="spellEnd"/>
      <w:r>
        <w:t xml:space="preserve"> aos 21 dias, coloração </w:t>
      </w:r>
      <w:proofErr w:type="spellStart"/>
      <w:r>
        <w:t>Oil</w:t>
      </w:r>
      <w:proofErr w:type="spellEnd"/>
      <w:r>
        <w:t xml:space="preserve"> </w:t>
      </w:r>
      <w:proofErr w:type="spellStart"/>
      <w:r>
        <w:t>Red</w:t>
      </w:r>
      <w:proofErr w:type="spellEnd"/>
      <w:r>
        <w:t xml:space="preserve"> (C). Brasília, DF, 2010.</w:t>
      </w:r>
    </w:p>
    <w:p w14:paraId="18E78747" w14:textId="77777777" w:rsidR="00841897" w:rsidRDefault="00841897" w:rsidP="00841897">
      <w:pPr>
        <w:spacing w:line="480" w:lineRule="auto"/>
        <w:jc w:val="both"/>
        <w:rPr>
          <w:rFonts w:eastAsia="Arial Unicode MS"/>
        </w:rPr>
      </w:pPr>
    </w:p>
    <w:p w14:paraId="053D80B2" w14:textId="77777777" w:rsidR="00841897" w:rsidRDefault="00841897" w:rsidP="00841897">
      <w:pPr>
        <w:adjustRightInd w:val="0"/>
        <w:spacing w:line="480" w:lineRule="auto"/>
        <w:jc w:val="center"/>
        <w:rPr>
          <w:b/>
          <w:bCs/>
        </w:rPr>
      </w:pPr>
      <w:r>
        <w:rPr>
          <w:noProof/>
          <w:lang w:val="en-US" w:eastAsia="en-US"/>
        </w:rPr>
        <w:lastRenderedPageBreak/>
        <mc:AlternateContent>
          <mc:Choice Requires="wpg">
            <w:drawing>
              <wp:anchor distT="0" distB="0" distL="114300" distR="114300" simplePos="0" relativeHeight="251672576" behindDoc="0" locked="0" layoutInCell="1" allowOverlap="1" wp14:anchorId="1B823122" wp14:editId="6CA39527">
                <wp:simplePos x="0" y="0"/>
                <wp:positionH relativeFrom="column">
                  <wp:posOffset>1751965</wp:posOffset>
                </wp:positionH>
                <wp:positionV relativeFrom="paragraph">
                  <wp:posOffset>-1905</wp:posOffset>
                </wp:positionV>
                <wp:extent cx="3941445" cy="1910080"/>
                <wp:effectExtent l="0" t="0" r="0" b="0"/>
                <wp:wrapNone/>
                <wp:docPr id="10" name="Grupo 10"/>
                <wp:cNvGraphicFramePr/>
                <a:graphic xmlns:a="http://schemas.openxmlformats.org/drawingml/2006/main">
                  <a:graphicData uri="http://schemas.microsoft.com/office/word/2010/wordprocessingGroup">
                    <wpg:wgp>
                      <wpg:cNvGrpSpPr/>
                      <wpg:grpSpPr bwMode="auto">
                        <a:xfrm>
                          <a:off x="0" y="0"/>
                          <a:ext cx="3941445" cy="1904365"/>
                          <a:chOff x="0" y="0"/>
                          <a:chExt cx="6207" cy="2999"/>
                        </a:xfrm>
                      </wpg:grpSpPr>
                      <wps:wsp>
                        <wps:cNvPr id="13" name="Text Box 10"/>
                        <wps:cNvSpPr txBox="1">
                          <a:spLocks noChangeArrowheads="1"/>
                        </wps:cNvSpPr>
                        <wps:spPr bwMode="auto">
                          <a:xfrm>
                            <a:off x="0" y="0"/>
                            <a:ext cx="50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E66DB" w14:textId="77777777" w:rsidR="00707BDB" w:rsidRDefault="00707BDB" w:rsidP="00841897">
                              <w:r>
                                <w:t>A</w:t>
                              </w:r>
                            </w:p>
                          </w:txbxContent>
                        </wps:txbx>
                        <wps:bodyPr rot="0" vert="horz" wrap="square" lIns="91440" tIns="45720" rIns="91440" bIns="45720" anchor="t" anchorCtr="0" upright="1">
                          <a:spAutoFit/>
                        </wps:bodyPr>
                      </wps:wsp>
                      <wps:wsp>
                        <wps:cNvPr id="14" name="Text Box 11"/>
                        <wps:cNvSpPr txBox="1">
                          <a:spLocks noChangeArrowheads="1"/>
                        </wps:cNvSpPr>
                        <wps:spPr bwMode="auto">
                          <a:xfrm>
                            <a:off x="2920" y="0"/>
                            <a:ext cx="50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10F6A" w14:textId="77777777" w:rsidR="00707BDB" w:rsidRDefault="00707BDB" w:rsidP="00841897">
                              <w:r>
                                <w:t>B</w:t>
                              </w:r>
                            </w:p>
                          </w:txbxContent>
                        </wps:txbx>
                        <wps:bodyPr rot="0" vert="horz" wrap="square" lIns="91440" tIns="45720" rIns="91440" bIns="45720" anchor="t" anchorCtr="0" upright="1">
                          <a:spAutoFit/>
                        </wps:bodyPr>
                      </wps:wsp>
                      <wps:wsp>
                        <wps:cNvPr id="15" name="Text Box 12"/>
                        <wps:cNvSpPr txBox="1">
                          <a:spLocks noChangeArrowheads="1"/>
                        </wps:cNvSpPr>
                        <wps:spPr bwMode="auto">
                          <a:xfrm>
                            <a:off x="5699" y="0"/>
                            <a:ext cx="50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0A8C9" w14:textId="77777777" w:rsidR="00707BDB" w:rsidRDefault="00707BDB" w:rsidP="00841897">
                              <w:r>
                                <w:t>C</w:t>
                              </w:r>
                            </w:p>
                          </w:txbxContent>
                        </wps:txbx>
                        <wps:bodyPr rot="0" vert="horz" wrap="square" lIns="91440" tIns="45720" rIns="91440" bIns="45720" anchor="t" anchorCtr="0" upright="1">
                          <a:spAutoFit/>
                        </wps:bodyPr>
                      </wps:wsp>
                      <wps:wsp>
                        <wps:cNvPr id="16" name="Text Box 13"/>
                        <wps:cNvSpPr txBox="1">
                          <a:spLocks noChangeArrowheads="1"/>
                        </wps:cNvSpPr>
                        <wps:spPr bwMode="auto">
                          <a:xfrm>
                            <a:off x="0" y="2562"/>
                            <a:ext cx="50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CC88F" w14:textId="77777777" w:rsidR="00707BDB" w:rsidRDefault="00707BDB" w:rsidP="00841897">
                              <w:r>
                                <w:t>D</w:t>
                              </w:r>
                            </w:p>
                          </w:txbxContent>
                        </wps:txbx>
                        <wps:bodyPr rot="0" vert="horz" wrap="square" lIns="91440" tIns="45720" rIns="91440" bIns="45720" anchor="t" anchorCtr="0" upright="1">
                          <a:spAutoFit/>
                        </wps:bodyPr>
                      </wps:wsp>
                      <wps:wsp>
                        <wps:cNvPr id="17" name="Text Box 14"/>
                        <wps:cNvSpPr txBox="1">
                          <a:spLocks noChangeArrowheads="1"/>
                        </wps:cNvSpPr>
                        <wps:spPr bwMode="auto">
                          <a:xfrm>
                            <a:off x="2941" y="2579"/>
                            <a:ext cx="50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A186" w14:textId="77777777" w:rsidR="00707BDB" w:rsidRDefault="00707BDB" w:rsidP="00841897">
                              <w:r>
                                <w:t>E</w:t>
                              </w:r>
                            </w:p>
                          </w:txbxContent>
                        </wps:txbx>
                        <wps:bodyPr rot="0" vert="horz" wrap="square" lIns="91440" tIns="45720" rIns="91440" bIns="45720" anchor="t" anchorCtr="0" upright="1">
                          <a:spAutoFit/>
                        </wps:bodyPr>
                      </wps:wsp>
                      <wps:wsp>
                        <wps:cNvPr id="18" name="Text Box 15"/>
                        <wps:cNvSpPr txBox="1">
                          <a:spLocks noChangeArrowheads="1"/>
                        </wps:cNvSpPr>
                        <wps:spPr bwMode="auto">
                          <a:xfrm>
                            <a:off x="5635" y="2579"/>
                            <a:ext cx="50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067EE" w14:textId="77777777" w:rsidR="00707BDB" w:rsidRDefault="00707BDB" w:rsidP="00841897">
                              <w:pPr>
                                <w:rPr>
                                  <w:b/>
                                  <w:color w:val="FFFFFF"/>
                                </w:rPr>
                              </w:pPr>
                              <w:r>
                                <w:rPr>
                                  <w:b/>
                                  <w:color w:val="FFFFFF"/>
                                </w:rPr>
                                <w:t>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10" o:spid="_x0000_s1034" style="position:absolute;left:0;text-align:left;margin-left:137.95pt;margin-top:-.1pt;width:310.35pt;height:150.4pt;z-index:251672576" coordsize="6207,299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">
                <v:shape id="Text Box 10" o:spid="_x0000_s1035" type="#_x0000_t202" style="position:absolute;width:508;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UflPvwAA&#10;ANsAAAAPAAAAZHJzL2Rvd25yZXYueG1sRE9La8JAEL4X/A/LCN7qxkpLia4iPsBDL7XxPmTHbDA7&#10;G7JTE/+9KxR6m4/vOcv14Bt1oy7WgQ3Mphko4jLYmisDxc/h9RNUFGSLTWAycKcI69XoZYm5DT1/&#10;0+0klUohHHM04ETaXOtYOvIYp6ElTtwldB4lwa7StsM+hftGv2XZh/ZYc2pw2NLWUXk9/XoDInYz&#10;uxd7H4/n4WvXu6x8x8KYyXjYLEAJDfIv/nMfbZo/h+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pR+U+/AAAA2wAAAA8AAAAAAAAAAAAAAAAAlwIAAGRycy9kb3ducmV2&#10;LnhtbFBLBQYAAAAABAAEAPUAAACDAwAAAAA=&#10;" filled="f" stroked="f">
                  <v:textbox style="mso-fit-shape-to-text:t">
                    <w:txbxContent>
                      <w:p w14:paraId="22BE66DB" w14:textId="77777777" w:rsidR="00707BDB" w:rsidRDefault="00707BDB" w:rsidP="00841897">
                        <w:r>
                          <w:t>A</w:t>
                        </w:r>
                      </w:p>
                    </w:txbxContent>
                  </v:textbox>
                </v:shape>
                <v:shape id="Text Box 11" o:spid="_x0000_s1036" type="#_x0000_t202" style="position:absolute;left:2920;width:508;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GE7vwAA&#10;ANsAAAAPAAAAZHJzL2Rvd25yZXYueG1sRE9La8JAEL4X/A/LCN7qxmJLia4iPsBDL7XxPmTHbDA7&#10;G7JTE/+9KxR6m4/vOcv14Bt1oy7WgQ3Mphko4jLYmisDxc/h9RNUFGSLTWAycKcI69XoZYm5DT1/&#10;0+0klUohHHM04ETaXOtYOvIYp6ElTtwldB4lwa7StsM+hftGv2XZh/ZYc2pw2NLWUXk9/XoDInYz&#10;uxd7H4/n4WvXu6x8x8KYyXjYLEAJDfIv/nMfbZo/h+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W4YTu/AAAA2wAAAA8AAAAAAAAAAAAAAAAAlwIAAGRycy9kb3ducmV2&#10;LnhtbFBLBQYAAAAABAAEAPUAAACDAwAAAAA=&#10;" filled="f" stroked="f">
                  <v:textbox style="mso-fit-shape-to-text:t">
                    <w:txbxContent>
                      <w:p w14:paraId="32210F6A" w14:textId="77777777" w:rsidR="00707BDB" w:rsidRDefault="00707BDB" w:rsidP="00841897">
                        <w:r>
                          <w:t>B</w:t>
                        </w:r>
                      </w:p>
                    </w:txbxContent>
                  </v:textbox>
                </v:shape>
                <v:shape id="Text Box 12" o:spid="_x0000_s1037" type="#_x0000_t202" style="position:absolute;left:5699;width:508;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" filled="f" stroked="f">
                  <v:textbox style="mso-fit-shape-to-text:t">
                    <w:txbxContent>
                      <w:p w14:paraId="2980A8C9" w14:textId="77777777" w:rsidR="00707BDB" w:rsidRDefault="00707BDB" w:rsidP="00841897">
                        <w:r>
                          <w:t>C</w:t>
                        </w:r>
                      </w:p>
                    </w:txbxContent>
                  </v:textbox>
                </v:shape>
                <v:shape id="Text Box 13" o:spid="_x0000_s1038" type="#_x0000_t202" style="position:absolute;top:2562;width:508;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JlrXvwAA&#10;ANsAAAAPAAAAZHJzL2Rvd25yZXYueG1sRE9Na8JAEL0L/Q/LCL3pxkJFUtcQbAsevFTT+5CdZkOz&#10;syE7NfHfu4LQ2zze52yLyXfqQkNsAxtYLTNQxHWwLTcGqvPnYgMqCrLFLjAZuFKEYvc022Juw8hf&#10;dDlJo1IIxxwNOJE+1zrWjjzGZeiJE/cTBo+S4NBoO+CYwn2nX7JsrT22nBoc9rR3VP+e/rwBEVuu&#10;rtWHj4fv6fg+uqx+xcqY5/lUvoESmuRf/HAfbJq/hvsv6QC9u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omWte/AAAA2wAAAA8AAAAAAAAAAAAAAAAAlwIAAGRycy9kb3ducmV2&#10;LnhtbFBLBQYAAAAABAAEAPUAAACDAwAAAAA=&#10;" filled="f" stroked="f">
                  <v:textbox style="mso-fit-shape-to-text:t">
                    <w:txbxContent>
                      <w:p w14:paraId="44BCC88F" w14:textId="77777777" w:rsidR="00707BDB" w:rsidRDefault="00707BDB" w:rsidP="00841897">
                        <w:r>
                          <w:t>D</w:t>
                        </w:r>
                      </w:p>
                    </w:txbxContent>
                  </v:textbox>
                </v:shape>
                <v:shape id="Text Box 14" o:spid="_x0000_s1039" type="#_x0000_t202" style="position:absolute;left:2941;top:2579;width:508;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v9MvwAA&#10;ANsAAAAPAAAAZHJzL2Rvd25yZXYueG1sRE9La8JAEL4X/A/LCN7qxoJtia4iPsBDL7XxPmTHbDA7&#10;G7JTE/+9KxR6m4/vOcv14Bt1oy7WgQ3Mphko4jLYmisDxc/h9RNUFGSLTWAycKcI69XoZYm5DT1/&#10;0+0klUohHHM04ETaXOtYOvIYp6ElTtwldB4lwa7StsM+hftGv2XZu/ZYc2pw2NLWUXk9/XoDInYz&#10;uxd7H4/n4WvXu6ycY2HMZDxsFqCEBvkX/7mPNs3/gO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Vq/0y/AAAA2wAAAA8AAAAAAAAAAAAAAAAAlwIAAGRycy9kb3ducmV2&#10;LnhtbFBLBQYAAAAABAAEAPUAAACDAwAAAAA=&#10;" filled="f" stroked="f">
                  <v:textbox style="mso-fit-shape-to-text:t">
                    <w:txbxContent>
                      <w:p w14:paraId="1DC7A186" w14:textId="77777777" w:rsidR="00707BDB" w:rsidRDefault="00707BDB" w:rsidP="00841897">
                        <w:r>
                          <w:t>E</w:t>
                        </w:r>
                      </w:p>
                    </w:txbxContent>
                  </v:textbox>
                </v:shape>
                <v:shape id="Text Box 15" o:spid="_x0000_s1040" type="#_x0000_t202" style="position:absolute;left:5635;top:2579;width:508;height: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9Ws+wgAA&#10;ANsAAAAPAAAAZHJzL2Rvd25yZXYueG1sRI9Ba8MwDIXvg/0Ho8Juq9PBysjqltJ10MMu7bK7iNU4&#10;NJZDrDbpv58Og90k3tN7n1abKXbmRkNuEztYzAswxHXyLTcOqu/P5zcwWZA9donJwZ0ybNaPDyss&#10;fRr5SLeTNEZDOJfoIIj0pbW5DhQxz1NPrNo5DRFF16GxfsBRw2NnX4piaSO2rA0Be9oFqi+na3Qg&#10;4reLe7WP+fAzfX2MoahfsXLuaTZt38EITfJv/rs+eMVXWP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T1az7CAAAA2wAAAA8AAAAAAAAAAAAAAAAAlwIAAGRycy9kb3du&#10;cmV2LnhtbFBLBQYAAAAABAAEAPUAAACGAwAAAAA=&#10;" filled="f" stroked="f">
                  <v:textbox style="mso-fit-shape-to-text:t">
                    <w:txbxContent>
                      <w:p w14:paraId="35B067EE" w14:textId="77777777" w:rsidR="00707BDB" w:rsidRDefault="00707BDB" w:rsidP="00841897">
                        <w:pPr>
                          <w:rPr>
                            <w:b/>
                            <w:color w:val="FFFFFF"/>
                          </w:rPr>
                        </w:pPr>
                        <w:r>
                          <w:rPr>
                            <w:b/>
                            <w:color w:val="FFFFFF"/>
                          </w:rPr>
                          <w:t>F</w:t>
                        </w:r>
                      </w:p>
                    </w:txbxContent>
                  </v:textbox>
                </v:shape>
              </v:group>
            </w:pict>
          </mc:Fallback>
        </mc:AlternateContent>
      </w:r>
      <w:r>
        <w:rPr>
          <w:b/>
          <w:noProof/>
          <w:lang w:val="en-US" w:eastAsia="en-US"/>
        </w:rPr>
        <w:drawing>
          <wp:inline distT="0" distB="0" distL="0" distR="0" wp14:anchorId="5A9DF506" wp14:editId="78CDCAC2">
            <wp:extent cx="1857375" cy="1619250"/>
            <wp:effectExtent l="19050" t="19050" r="28575" b="190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3">
                      <a:extLst>
                        <a:ext uri="{28A0092B-C50C-407E-A947-70E740481C1C}">
                          <a14:useLocalDpi xmlns:a14="http://schemas.microsoft.com/office/drawing/2010/main" val="0"/>
                        </a:ext>
                      </a:extLst>
                    </a:blip>
                    <a:srcRect l="11577" t="1485" r="32753" b="56940"/>
                    <a:stretch>
                      <a:fillRect/>
                    </a:stretch>
                  </pic:blipFill>
                  <pic:spPr bwMode="auto">
                    <a:xfrm>
                      <a:off x="0" y="0"/>
                      <a:ext cx="1857375" cy="1619250"/>
                    </a:xfrm>
                    <a:prstGeom prst="rect">
                      <a:avLst/>
                    </a:prstGeom>
                    <a:noFill/>
                    <a:ln w="6350" cmpd="sng">
                      <a:solidFill>
                        <a:srgbClr val="000000"/>
                      </a:solidFill>
                      <a:miter lim="800000"/>
                      <a:headEnd/>
                      <a:tailEnd/>
                    </a:ln>
                    <a:effectLst/>
                  </pic:spPr>
                </pic:pic>
              </a:graphicData>
            </a:graphic>
          </wp:inline>
        </w:drawing>
      </w:r>
      <w:r>
        <w:rPr>
          <w:b/>
          <w:noProof/>
          <w:lang w:val="en-US" w:eastAsia="en-US"/>
        </w:rPr>
        <w:drawing>
          <wp:inline distT="0" distB="0" distL="0" distR="0" wp14:anchorId="09E85DAE" wp14:editId="325E9096">
            <wp:extent cx="1819275" cy="1619250"/>
            <wp:effectExtent l="19050" t="19050" r="28575" b="190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4">
                      <a:extLst>
                        <a:ext uri="{28A0092B-C50C-407E-A947-70E740481C1C}">
                          <a14:useLocalDpi xmlns:a14="http://schemas.microsoft.com/office/drawing/2010/main" val="0"/>
                        </a:ext>
                      </a:extLst>
                    </a:blip>
                    <a:srcRect l="12650" t="2258" r="28844" b="57101"/>
                    <a:stretch>
                      <a:fillRect/>
                    </a:stretch>
                  </pic:blipFill>
                  <pic:spPr bwMode="auto">
                    <a:xfrm>
                      <a:off x="0" y="0"/>
                      <a:ext cx="1819275" cy="1619250"/>
                    </a:xfrm>
                    <a:prstGeom prst="rect">
                      <a:avLst/>
                    </a:prstGeom>
                    <a:noFill/>
                    <a:ln w="6350" cmpd="sng">
                      <a:solidFill>
                        <a:srgbClr val="000000"/>
                      </a:solidFill>
                      <a:miter lim="800000"/>
                      <a:headEnd/>
                      <a:tailEnd/>
                    </a:ln>
                    <a:effectLst/>
                  </pic:spPr>
                </pic:pic>
              </a:graphicData>
            </a:graphic>
          </wp:inline>
        </w:drawing>
      </w:r>
      <w:r>
        <w:rPr>
          <w:b/>
          <w:noProof/>
          <w:lang w:val="en-US" w:eastAsia="en-US"/>
        </w:rPr>
        <w:drawing>
          <wp:inline distT="0" distB="0" distL="0" distR="0" wp14:anchorId="70DDA30E" wp14:editId="01C544C1">
            <wp:extent cx="1743075" cy="1619250"/>
            <wp:effectExtent l="19050" t="19050" r="28575" b="190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5">
                      <a:extLst>
                        <a:ext uri="{28A0092B-C50C-407E-A947-70E740481C1C}">
                          <a14:useLocalDpi xmlns:a14="http://schemas.microsoft.com/office/drawing/2010/main" val="0"/>
                        </a:ext>
                      </a:extLst>
                    </a:blip>
                    <a:srcRect l="9486" t="3387" r="33588" b="55641"/>
                    <a:stretch>
                      <a:fillRect/>
                    </a:stretch>
                  </pic:blipFill>
                  <pic:spPr bwMode="auto">
                    <a:xfrm>
                      <a:off x="0" y="0"/>
                      <a:ext cx="1743075" cy="1619250"/>
                    </a:xfrm>
                    <a:prstGeom prst="rect">
                      <a:avLst/>
                    </a:prstGeom>
                    <a:noFill/>
                    <a:ln w="6350" cmpd="sng">
                      <a:solidFill>
                        <a:srgbClr val="000000"/>
                      </a:solidFill>
                      <a:miter lim="800000"/>
                      <a:headEnd/>
                      <a:tailEnd/>
                    </a:ln>
                    <a:effectLst/>
                  </pic:spPr>
                </pic:pic>
              </a:graphicData>
            </a:graphic>
          </wp:inline>
        </w:drawing>
      </w:r>
      <w:r>
        <w:rPr>
          <w:b/>
          <w:noProof/>
          <w:lang w:val="en-US" w:eastAsia="en-US"/>
        </w:rPr>
        <w:drawing>
          <wp:inline distT="0" distB="0" distL="0" distR="0" wp14:anchorId="07EB4C8D" wp14:editId="68E465AF">
            <wp:extent cx="1857375" cy="1609725"/>
            <wp:effectExtent l="19050" t="19050" r="28575" b="285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6">
                      <a:extLst>
                        <a:ext uri="{28A0092B-C50C-407E-A947-70E740481C1C}">
                          <a14:useLocalDpi xmlns:a14="http://schemas.microsoft.com/office/drawing/2010/main" val="0"/>
                        </a:ext>
                      </a:extLst>
                    </a:blip>
                    <a:srcRect l="6325" t="3387" r="36751" b="54843"/>
                    <a:stretch>
                      <a:fillRect/>
                    </a:stretch>
                  </pic:blipFill>
                  <pic:spPr bwMode="auto">
                    <a:xfrm>
                      <a:off x="0" y="0"/>
                      <a:ext cx="1857375" cy="1609725"/>
                    </a:xfrm>
                    <a:prstGeom prst="rect">
                      <a:avLst/>
                    </a:prstGeom>
                    <a:noFill/>
                    <a:ln w="6350" cmpd="sng">
                      <a:solidFill>
                        <a:srgbClr val="000000"/>
                      </a:solidFill>
                      <a:miter lim="800000"/>
                      <a:headEnd/>
                      <a:tailEnd/>
                    </a:ln>
                    <a:effectLst/>
                  </pic:spPr>
                </pic:pic>
              </a:graphicData>
            </a:graphic>
          </wp:inline>
        </w:drawing>
      </w:r>
      <w:r>
        <w:rPr>
          <w:b/>
          <w:noProof/>
          <w:lang w:val="en-US" w:eastAsia="en-US"/>
        </w:rPr>
        <w:drawing>
          <wp:inline distT="0" distB="0" distL="0" distR="0" wp14:anchorId="1D1DDEB5" wp14:editId="1DF57EC7">
            <wp:extent cx="1819275" cy="1590675"/>
            <wp:effectExtent l="19050" t="19050" r="28575" b="285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7">
                      <a:extLst>
                        <a:ext uri="{28A0092B-C50C-407E-A947-70E740481C1C}">
                          <a14:useLocalDpi xmlns:a14="http://schemas.microsoft.com/office/drawing/2010/main" val="0"/>
                        </a:ext>
                      </a:extLst>
                    </a:blip>
                    <a:srcRect l="6325" t="6773" r="35168" b="52585"/>
                    <a:stretch>
                      <a:fillRect/>
                    </a:stretch>
                  </pic:blipFill>
                  <pic:spPr bwMode="auto">
                    <a:xfrm>
                      <a:off x="0" y="0"/>
                      <a:ext cx="1819275" cy="1590675"/>
                    </a:xfrm>
                    <a:prstGeom prst="rect">
                      <a:avLst/>
                    </a:prstGeom>
                    <a:noFill/>
                    <a:ln w="6350" cmpd="sng">
                      <a:solidFill>
                        <a:srgbClr val="000000"/>
                      </a:solidFill>
                      <a:miter lim="800000"/>
                      <a:headEnd/>
                      <a:tailEnd/>
                    </a:ln>
                    <a:effectLst/>
                  </pic:spPr>
                </pic:pic>
              </a:graphicData>
            </a:graphic>
          </wp:inline>
        </w:drawing>
      </w:r>
      <w:r>
        <w:rPr>
          <w:b/>
          <w:noProof/>
          <w:lang w:val="en-US" w:eastAsia="en-US"/>
        </w:rPr>
        <w:drawing>
          <wp:inline distT="0" distB="0" distL="0" distR="0" wp14:anchorId="6E0D5488" wp14:editId="1070E71C">
            <wp:extent cx="1752600" cy="1619250"/>
            <wp:effectExtent l="0" t="0" r="0" b="0"/>
            <wp:docPr id="1" name="Imagem 1" descr="Descrição: 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Nova Image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0" cy="1619250"/>
                    </a:xfrm>
                    <a:prstGeom prst="rect">
                      <a:avLst/>
                    </a:prstGeom>
                    <a:noFill/>
                    <a:ln>
                      <a:noFill/>
                    </a:ln>
                  </pic:spPr>
                </pic:pic>
              </a:graphicData>
            </a:graphic>
          </wp:inline>
        </w:drawing>
      </w:r>
    </w:p>
    <w:p w14:paraId="237ECE3C" w14:textId="77777777" w:rsidR="00841897" w:rsidRDefault="00841897" w:rsidP="00707BDB">
      <w:pPr>
        <w:adjustRightInd w:val="0"/>
        <w:spacing w:line="360" w:lineRule="auto"/>
        <w:ind w:left="284" w:right="281" w:hanging="1"/>
        <w:jc w:val="both"/>
      </w:pPr>
      <w:r>
        <w:rPr>
          <w:noProof/>
          <w:lang w:val="en-US" w:eastAsia="en-US"/>
        </w:rPr>
        <mc:AlternateContent>
          <mc:Choice Requires="wps">
            <w:drawing>
              <wp:anchor distT="0" distB="0" distL="114300" distR="114300" simplePos="0" relativeHeight="251673600" behindDoc="0" locked="0" layoutInCell="1" allowOverlap="1" wp14:anchorId="565EE0D5" wp14:editId="10E4260C">
                <wp:simplePos x="0" y="0"/>
                <wp:positionH relativeFrom="column">
                  <wp:posOffset>3435985</wp:posOffset>
                </wp:positionH>
                <wp:positionV relativeFrom="paragraph">
                  <wp:posOffset>561340</wp:posOffset>
                </wp:positionV>
                <wp:extent cx="73025" cy="0"/>
                <wp:effectExtent l="0" t="19050" r="3175" b="19050"/>
                <wp:wrapNone/>
                <wp:docPr id="9" name="Conector de seta ret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9" o:spid="_x0000_s1026" type="#_x0000_t32" style="position:absolute;margin-left:270.55pt;margin-top:44.2pt;width:5.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" strokecolor="red" strokeweight="3pt"/>
            </w:pict>
          </mc:Fallback>
        </mc:AlternateContent>
      </w:r>
      <w:r>
        <w:t xml:space="preserve">Figura 3. Análise dos marcadores de células-tronco de tecido adiposo, de um dos equinos do experimento, por </w:t>
      </w:r>
      <w:proofErr w:type="spellStart"/>
      <w:r>
        <w:t>citometria</w:t>
      </w:r>
      <w:proofErr w:type="spellEnd"/>
      <w:r>
        <w:t xml:space="preserve"> de fluxo. A: anticorpo anti-CD105; B: anticorpo anti-CD45; C: anticorpo anti-CD11b; D: anticorpo anti-CD90; E: </w:t>
      </w:r>
      <w:proofErr w:type="spellStart"/>
      <w:r>
        <w:rPr>
          <w:i/>
        </w:rPr>
        <w:t>dot</w:t>
      </w:r>
      <w:proofErr w:type="spellEnd"/>
      <w:r>
        <w:rPr>
          <w:i/>
        </w:rPr>
        <w:t xml:space="preserve"> </w:t>
      </w:r>
      <w:proofErr w:type="spellStart"/>
      <w:r>
        <w:rPr>
          <w:i/>
        </w:rPr>
        <w:t>plot</w:t>
      </w:r>
      <w:proofErr w:type="spellEnd"/>
      <w:r>
        <w:t xml:space="preserve"> das  células-tronco equinos; F: representação 3D da população de células-tronco de equinos.  Linha azul:  leitura do anticorpo testado;  Linha vermelha tracejada: Controle </w:t>
      </w:r>
      <w:proofErr w:type="spellStart"/>
      <w:r>
        <w:t>isótipo</w:t>
      </w:r>
      <w:proofErr w:type="spellEnd"/>
      <w:r>
        <w:t xml:space="preserve"> negativo. Brasília, DF, 2010.</w:t>
      </w:r>
    </w:p>
    <w:p w14:paraId="52BA95A8" w14:textId="77777777" w:rsidR="00841897" w:rsidRDefault="00841897" w:rsidP="00841897"/>
    <w:p w14:paraId="5B0C4145" w14:textId="77777777" w:rsidR="00393D5D" w:rsidRDefault="00393D5D"/>
    <w:sectPr w:rsidR="00393D5D" w:rsidSect="00CA3BC7">
      <w:footerReference w:type="default" r:id="rId29"/>
      <w:footerReference w:type="first" r:id="rId30"/>
      <w:pgSz w:w="11906" w:h="16838"/>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C69D2" w14:textId="77777777" w:rsidR="00707BDB" w:rsidRDefault="00707BDB" w:rsidP="00CA3BC7">
      <w:r>
        <w:separator/>
      </w:r>
    </w:p>
  </w:endnote>
  <w:endnote w:type="continuationSeparator" w:id="0">
    <w:p w14:paraId="71CFFCA7" w14:textId="77777777" w:rsidR="00707BDB" w:rsidRDefault="00707BDB" w:rsidP="00CA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518078"/>
      <w:docPartObj>
        <w:docPartGallery w:val="Page Numbers (Bottom of Page)"/>
        <w:docPartUnique/>
      </w:docPartObj>
    </w:sdtPr>
    <w:sdtEndPr/>
    <w:sdtContent>
      <w:p w14:paraId="08B4585A" w14:textId="77777777" w:rsidR="00707BDB" w:rsidRDefault="00707BDB">
        <w:pPr>
          <w:pStyle w:val="Footer"/>
          <w:jc w:val="right"/>
        </w:pPr>
        <w:r>
          <w:fldChar w:fldCharType="begin"/>
        </w:r>
        <w:r>
          <w:instrText>PAGE   \* MERGEFORMAT</w:instrText>
        </w:r>
        <w:r>
          <w:fldChar w:fldCharType="separate"/>
        </w:r>
        <w:r w:rsidR="004F4052" w:rsidRPr="004F4052">
          <w:rPr>
            <w:noProof/>
            <w:lang w:val="pt-BR"/>
          </w:rPr>
          <w:t>22</w:t>
        </w:r>
        <w:r>
          <w:fldChar w:fldCharType="end"/>
        </w:r>
      </w:p>
    </w:sdtContent>
  </w:sdt>
  <w:p w14:paraId="09AE1FB5" w14:textId="77777777" w:rsidR="00707BDB" w:rsidRDefault="00707B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19238"/>
      <w:docPartObj>
        <w:docPartGallery w:val="Page Numbers (Bottom of Page)"/>
        <w:docPartUnique/>
      </w:docPartObj>
    </w:sdtPr>
    <w:sdtEndPr/>
    <w:sdtContent>
      <w:p w14:paraId="2AF9D5C7" w14:textId="77777777" w:rsidR="00707BDB" w:rsidRDefault="00707BDB">
        <w:pPr>
          <w:pStyle w:val="Footer"/>
          <w:jc w:val="right"/>
        </w:pPr>
        <w:r>
          <w:fldChar w:fldCharType="begin"/>
        </w:r>
        <w:r>
          <w:instrText>PAGE   \* MERGEFORMAT</w:instrText>
        </w:r>
        <w:r>
          <w:fldChar w:fldCharType="separate"/>
        </w:r>
        <w:r w:rsidR="004F4052" w:rsidRPr="004F4052">
          <w:rPr>
            <w:noProof/>
            <w:lang w:val="pt-BR"/>
          </w:rPr>
          <w:t>1</w:t>
        </w:r>
        <w:r>
          <w:fldChar w:fldCharType="end"/>
        </w:r>
      </w:p>
    </w:sdtContent>
  </w:sdt>
  <w:p w14:paraId="4D8AFD8C" w14:textId="77777777" w:rsidR="00707BDB" w:rsidRDefault="00707B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44598" w14:textId="77777777" w:rsidR="00707BDB" w:rsidRDefault="00707BDB" w:rsidP="00CA3BC7">
      <w:r>
        <w:separator/>
      </w:r>
    </w:p>
  </w:footnote>
  <w:footnote w:type="continuationSeparator" w:id="0">
    <w:p w14:paraId="592527EC" w14:textId="77777777" w:rsidR="00707BDB" w:rsidRDefault="00707BDB" w:rsidP="00CA3BC7">
      <w:r>
        <w:continuationSeparator/>
      </w:r>
    </w:p>
  </w:footnote>
  <w:footnote w:id="1">
    <w:p w14:paraId="59760171" w14:textId="3B599241" w:rsidR="004D799A" w:rsidRDefault="004D799A" w:rsidP="004D799A">
      <w:pPr>
        <w:rPr>
          <w:sz w:val="20"/>
          <w:szCs w:val="20"/>
        </w:rPr>
      </w:pPr>
      <w:r>
        <w:rPr>
          <w:rStyle w:val="FootnoteReference"/>
        </w:rPr>
        <w:footnoteRef/>
      </w:r>
      <w:r>
        <w:t xml:space="preserve"> </w:t>
      </w:r>
      <w:r>
        <w:rPr>
          <w:sz w:val="20"/>
          <w:szCs w:val="20"/>
        </w:rPr>
        <w:t xml:space="preserve">Hospital Veterinário de Grandes Animais, Faculdade de Agronomia e Medicina Veterinária, Universidade de Brasília (UnB), Galpão 04, Granja do Torto,  Brasília, DF, 70636-200,  Brasil.  *Autor para correspondência: </w:t>
      </w:r>
      <w:hyperlink r:id="rId1" w:history="1">
        <w:r w:rsidRPr="001503AD">
          <w:rPr>
            <w:rStyle w:val="Hyperlink"/>
            <w:sz w:val="20"/>
            <w:szCs w:val="20"/>
          </w:rPr>
          <w:t>robertagodoy@unb.br</w:t>
        </w:r>
      </w:hyperlink>
    </w:p>
    <w:p w14:paraId="5E4EBBDB" w14:textId="77777777" w:rsidR="004D799A" w:rsidRDefault="004D799A" w:rsidP="004D799A">
      <w:pPr>
        <w:rPr>
          <w:sz w:val="20"/>
          <w:szCs w:val="20"/>
        </w:rPr>
      </w:pPr>
    </w:p>
    <w:p w14:paraId="1F2220F2" w14:textId="39B006B2" w:rsidR="004D799A" w:rsidRDefault="004D799A" w:rsidP="004D799A">
      <w:pPr>
        <w:pStyle w:val="FootnoteText"/>
        <w:rPr>
          <w:sz w:val="20"/>
          <w:szCs w:val="20"/>
        </w:rPr>
      </w:pPr>
      <w:r>
        <w:rPr>
          <w:rStyle w:val="FootnoteCharacters"/>
        </w:rPr>
        <w:t xml:space="preserve">2 </w:t>
      </w:r>
      <w:r>
        <w:t xml:space="preserve"> </w:t>
      </w:r>
      <w:r>
        <w:rPr>
          <w:sz w:val="20"/>
          <w:szCs w:val="20"/>
        </w:rPr>
        <w:t>Universidade Federal de Goiás.</w:t>
      </w:r>
    </w:p>
    <w:p w14:paraId="2E9B3764" w14:textId="77777777" w:rsidR="004D799A" w:rsidRPr="004D799A" w:rsidRDefault="004D799A" w:rsidP="004D799A">
      <w:pPr>
        <w:pStyle w:val="FootnoteText"/>
        <w:rPr>
          <w:sz w:val="20"/>
          <w:szCs w:val="20"/>
          <w:vertAlign w:val="superscript"/>
        </w:rPr>
      </w:pPr>
    </w:p>
    <w:p w14:paraId="41A62242" w14:textId="7EC3836C" w:rsidR="004D799A" w:rsidRPr="004D799A" w:rsidRDefault="004D799A">
      <w:pPr>
        <w:pStyle w:val="FootnoteText"/>
        <w:rPr>
          <w:sz w:val="20"/>
          <w:szCs w:val="20"/>
          <w:lang w:val="en-US"/>
        </w:rPr>
      </w:pPr>
      <w:r>
        <w:rPr>
          <w:vertAlign w:val="superscript"/>
          <w:lang w:val="en-US"/>
        </w:rPr>
        <w:t xml:space="preserve">3 </w:t>
      </w:r>
      <w:r>
        <w:rPr>
          <w:sz w:val="20"/>
          <w:szCs w:val="20"/>
          <w:lang w:val="en-US"/>
        </w:rPr>
        <w:t xml:space="preserve">Hospital </w:t>
      </w:r>
      <w:proofErr w:type="spellStart"/>
      <w:r>
        <w:rPr>
          <w:sz w:val="20"/>
          <w:szCs w:val="20"/>
          <w:lang w:val="en-US"/>
        </w:rPr>
        <w:t>Veterinário</w:t>
      </w:r>
      <w:proofErr w:type="spellEnd"/>
      <w:r>
        <w:rPr>
          <w:sz w:val="20"/>
          <w:szCs w:val="20"/>
          <w:lang w:val="en-US"/>
        </w:rPr>
        <w:t xml:space="preserve"> Clemenceau.</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AE4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AA417D"/>
    <w:multiLevelType w:val="hybridMultilevel"/>
    <w:tmpl w:val="30ACAD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9F043B"/>
    <w:multiLevelType w:val="hybridMultilevel"/>
    <w:tmpl w:val="CAAE0440"/>
    <w:lvl w:ilvl="0" w:tplc="58D8BAE0">
      <w:start w:val="1"/>
      <w:numFmt w:val="decimal"/>
      <w:lvlText w:val="%1."/>
      <w:lvlJc w:val="left"/>
      <w:pPr>
        <w:ind w:left="720" w:hanging="360"/>
      </w:pPr>
      <w:rPr>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277EB7"/>
    <w:multiLevelType w:val="hybridMultilevel"/>
    <w:tmpl w:val="80DE4A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162270"/>
    <w:multiLevelType w:val="multilevel"/>
    <w:tmpl w:val="6B5C1E3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326B5DFC"/>
    <w:multiLevelType w:val="hybridMultilevel"/>
    <w:tmpl w:val="CAAE0440"/>
    <w:lvl w:ilvl="0" w:tplc="58D8BAE0">
      <w:start w:val="1"/>
      <w:numFmt w:val="decimal"/>
      <w:lvlText w:val="%1."/>
      <w:lvlJc w:val="left"/>
      <w:pPr>
        <w:ind w:left="720" w:hanging="360"/>
      </w:pPr>
      <w:rPr>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E27428"/>
    <w:multiLevelType w:val="hybridMultilevel"/>
    <w:tmpl w:val="642C769A"/>
    <w:lvl w:ilvl="0" w:tplc="B99059C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57B20918"/>
    <w:multiLevelType w:val="hybridMultilevel"/>
    <w:tmpl w:val="CAAE0440"/>
    <w:lvl w:ilvl="0" w:tplc="58D8BAE0">
      <w:start w:val="1"/>
      <w:numFmt w:val="decimal"/>
      <w:lvlText w:val="%1."/>
      <w:lvlJc w:val="left"/>
      <w:pPr>
        <w:ind w:left="720" w:hanging="360"/>
      </w:pPr>
      <w:rPr>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48A5E46"/>
    <w:multiLevelType w:val="hybridMultilevel"/>
    <w:tmpl w:val="CAAE0440"/>
    <w:lvl w:ilvl="0" w:tplc="58D8BAE0">
      <w:start w:val="1"/>
      <w:numFmt w:val="decimal"/>
      <w:lvlText w:val="%1."/>
      <w:lvlJc w:val="left"/>
      <w:pPr>
        <w:ind w:left="720" w:hanging="360"/>
      </w:pPr>
      <w:rPr>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38"/>
    <w:rsid w:val="000164CA"/>
    <w:rsid w:val="000842C8"/>
    <w:rsid w:val="001205E2"/>
    <w:rsid w:val="002F5B2F"/>
    <w:rsid w:val="00393D5D"/>
    <w:rsid w:val="003D6C6E"/>
    <w:rsid w:val="00480ED6"/>
    <w:rsid w:val="004A228D"/>
    <w:rsid w:val="004D5B10"/>
    <w:rsid w:val="004D799A"/>
    <w:rsid w:val="004F4052"/>
    <w:rsid w:val="006B49DF"/>
    <w:rsid w:val="00707BDB"/>
    <w:rsid w:val="00776AC5"/>
    <w:rsid w:val="00783428"/>
    <w:rsid w:val="007A5B1A"/>
    <w:rsid w:val="007E1AD5"/>
    <w:rsid w:val="008259D1"/>
    <w:rsid w:val="00841897"/>
    <w:rsid w:val="0089460C"/>
    <w:rsid w:val="009D4A29"/>
    <w:rsid w:val="00A55ED9"/>
    <w:rsid w:val="00B15028"/>
    <w:rsid w:val="00C16627"/>
    <w:rsid w:val="00CA3BC7"/>
    <w:rsid w:val="00D34C9E"/>
    <w:rsid w:val="00DB7538"/>
    <w:rsid w:val="00DD4EA4"/>
    <w:rsid w:val="00E946EE"/>
    <w:rsid w:val="00F27E19"/>
    <w:rsid w:val="00F41112"/>
    <w:rsid w:val="00F45C10"/>
    <w:rsid w:val="00F71110"/>
    <w:rsid w:val="00F8520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4C6B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538"/>
    <w:pPr>
      <w:spacing w:after="0" w:line="240" w:lineRule="auto"/>
    </w:pPr>
    <w:rPr>
      <w:rFonts w:ascii="Times New Roman" w:eastAsia="Times New Roman" w:hAnsi="Times New Roman" w:cs="Times New Roman"/>
      <w:sz w:val="24"/>
      <w:szCs w:val="24"/>
      <w:lang w:eastAsia="pt-BR"/>
    </w:rPr>
  </w:style>
  <w:style w:type="paragraph" w:styleId="Heading2">
    <w:name w:val="heading 2"/>
    <w:basedOn w:val="Normal"/>
    <w:next w:val="Normal"/>
    <w:link w:val="Heading2Char"/>
    <w:qFormat/>
    <w:rsid w:val="00DB7538"/>
    <w:pPr>
      <w:keepNext/>
      <w:outlineLvl w:val="1"/>
    </w:pPr>
    <w:rPr>
      <w:b/>
      <w:lang w:val="x-none"/>
    </w:rPr>
  </w:style>
  <w:style w:type="paragraph" w:styleId="Heading3">
    <w:name w:val="heading 3"/>
    <w:basedOn w:val="Normal"/>
    <w:next w:val="Normal"/>
    <w:link w:val="Heading3Char"/>
    <w:uiPriority w:val="9"/>
    <w:semiHidden/>
    <w:unhideWhenUsed/>
    <w:qFormat/>
    <w:rsid w:val="009D4A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7538"/>
    <w:rPr>
      <w:rFonts w:ascii="Times New Roman" w:eastAsia="Times New Roman" w:hAnsi="Times New Roman" w:cs="Times New Roman"/>
      <w:b/>
      <w:sz w:val="24"/>
      <w:szCs w:val="24"/>
      <w:lang w:val="x-none" w:eastAsia="pt-BR"/>
    </w:rPr>
  </w:style>
  <w:style w:type="paragraph" w:styleId="NormalWeb">
    <w:name w:val="Normal (Web)"/>
    <w:basedOn w:val="Normal"/>
    <w:rsid w:val="00DB7538"/>
    <w:pPr>
      <w:spacing w:before="100" w:beforeAutospacing="1" w:after="100" w:afterAutospacing="1"/>
    </w:pPr>
  </w:style>
  <w:style w:type="character" w:styleId="Hyperlink">
    <w:name w:val="Hyperlink"/>
    <w:rsid w:val="00DB7538"/>
    <w:rPr>
      <w:color w:val="0033CC"/>
      <w:u w:val="single"/>
    </w:rPr>
  </w:style>
  <w:style w:type="paragraph" w:styleId="Header">
    <w:name w:val="header"/>
    <w:basedOn w:val="Normal"/>
    <w:link w:val="HeaderChar"/>
    <w:uiPriority w:val="99"/>
    <w:unhideWhenUsed/>
    <w:rsid w:val="00DB7538"/>
    <w:pPr>
      <w:tabs>
        <w:tab w:val="center" w:pos="4252"/>
        <w:tab w:val="right" w:pos="8504"/>
      </w:tabs>
    </w:pPr>
    <w:rPr>
      <w:lang w:val="x-none" w:eastAsia="x-none"/>
    </w:rPr>
  </w:style>
  <w:style w:type="character" w:customStyle="1" w:styleId="HeaderChar">
    <w:name w:val="Header Char"/>
    <w:basedOn w:val="DefaultParagraphFont"/>
    <w:link w:val="Header"/>
    <w:uiPriority w:val="99"/>
    <w:rsid w:val="00DB753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DB7538"/>
    <w:pPr>
      <w:tabs>
        <w:tab w:val="center" w:pos="4252"/>
        <w:tab w:val="right" w:pos="8504"/>
      </w:tabs>
    </w:pPr>
    <w:rPr>
      <w:lang w:val="x-none" w:eastAsia="x-none"/>
    </w:rPr>
  </w:style>
  <w:style w:type="character" w:customStyle="1" w:styleId="FooterChar">
    <w:name w:val="Footer Char"/>
    <w:basedOn w:val="DefaultParagraphFont"/>
    <w:link w:val="Footer"/>
    <w:uiPriority w:val="99"/>
    <w:rsid w:val="00DB7538"/>
    <w:rPr>
      <w:rFonts w:ascii="Times New Roman" w:eastAsia="Times New Roman" w:hAnsi="Times New Roman" w:cs="Times New Roman"/>
      <w:sz w:val="24"/>
      <w:szCs w:val="24"/>
      <w:lang w:val="x-none" w:eastAsia="x-none"/>
    </w:rPr>
  </w:style>
  <w:style w:type="character" w:customStyle="1" w:styleId="longtext">
    <w:name w:val="long_text"/>
    <w:basedOn w:val="DefaultParagraphFont"/>
    <w:rsid w:val="00DB7538"/>
  </w:style>
  <w:style w:type="character" w:customStyle="1" w:styleId="gt-icon-text1">
    <w:name w:val="gt-icon-text1"/>
    <w:basedOn w:val="DefaultParagraphFont"/>
    <w:rsid w:val="00DB7538"/>
  </w:style>
  <w:style w:type="paragraph" w:styleId="BalloonText">
    <w:name w:val="Balloon Text"/>
    <w:basedOn w:val="Normal"/>
    <w:link w:val="BalloonTextChar"/>
    <w:uiPriority w:val="99"/>
    <w:semiHidden/>
    <w:unhideWhenUsed/>
    <w:rsid w:val="00DB7538"/>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B7538"/>
    <w:rPr>
      <w:rFonts w:ascii="Tahoma" w:eastAsia="Times New Roman" w:hAnsi="Tahoma" w:cs="Times New Roman"/>
      <w:sz w:val="16"/>
      <w:szCs w:val="16"/>
      <w:lang w:val="x-none" w:eastAsia="x-none"/>
    </w:rPr>
  </w:style>
  <w:style w:type="character" w:customStyle="1" w:styleId="hps">
    <w:name w:val="hps"/>
    <w:basedOn w:val="DefaultParagraphFont"/>
    <w:rsid w:val="00DB7538"/>
  </w:style>
  <w:style w:type="character" w:styleId="CommentReference">
    <w:name w:val="annotation reference"/>
    <w:uiPriority w:val="99"/>
    <w:semiHidden/>
    <w:unhideWhenUsed/>
    <w:rsid w:val="00DB7538"/>
    <w:rPr>
      <w:sz w:val="16"/>
      <w:szCs w:val="16"/>
    </w:rPr>
  </w:style>
  <w:style w:type="paragraph" w:styleId="CommentText">
    <w:name w:val="annotation text"/>
    <w:basedOn w:val="Normal"/>
    <w:link w:val="CommentTextChar"/>
    <w:uiPriority w:val="99"/>
    <w:semiHidden/>
    <w:unhideWhenUsed/>
    <w:rsid w:val="00DB7538"/>
    <w:rPr>
      <w:sz w:val="20"/>
      <w:szCs w:val="20"/>
    </w:rPr>
  </w:style>
  <w:style w:type="character" w:customStyle="1" w:styleId="CommentTextChar">
    <w:name w:val="Comment Text Char"/>
    <w:basedOn w:val="DefaultParagraphFont"/>
    <w:link w:val="CommentText"/>
    <w:uiPriority w:val="99"/>
    <w:semiHidden/>
    <w:rsid w:val="00DB7538"/>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DB7538"/>
    <w:rPr>
      <w:b/>
      <w:bCs/>
    </w:rPr>
  </w:style>
  <w:style w:type="character" w:customStyle="1" w:styleId="CommentSubjectChar">
    <w:name w:val="Comment Subject Char"/>
    <w:basedOn w:val="CommentTextChar"/>
    <w:link w:val="CommentSubject"/>
    <w:uiPriority w:val="99"/>
    <w:semiHidden/>
    <w:rsid w:val="00DB7538"/>
    <w:rPr>
      <w:rFonts w:ascii="Times New Roman" w:eastAsia="Times New Roman" w:hAnsi="Times New Roman" w:cs="Times New Roman"/>
      <w:b/>
      <w:bCs/>
      <w:sz w:val="20"/>
      <w:szCs w:val="20"/>
      <w:lang w:eastAsia="pt-BR"/>
    </w:rPr>
  </w:style>
  <w:style w:type="character" w:customStyle="1" w:styleId="atn">
    <w:name w:val="atn"/>
    <w:rsid w:val="00DB7538"/>
  </w:style>
  <w:style w:type="character" w:styleId="LineNumber">
    <w:name w:val="line number"/>
    <w:basedOn w:val="DefaultParagraphFont"/>
    <w:uiPriority w:val="99"/>
    <w:semiHidden/>
    <w:unhideWhenUsed/>
    <w:rsid w:val="00CA3BC7"/>
  </w:style>
  <w:style w:type="character" w:customStyle="1" w:styleId="Heading3Char">
    <w:name w:val="Heading 3 Char"/>
    <w:basedOn w:val="DefaultParagraphFont"/>
    <w:link w:val="Heading3"/>
    <w:uiPriority w:val="9"/>
    <w:semiHidden/>
    <w:rsid w:val="009D4A29"/>
    <w:rPr>
      <w:rFonts w:asciiTheme="majorHAnsi" w:eastAsiaTheme="majorEastAsia" w:hAnsiTheme="majorHAnsi" w:cstheme="majorBidi"/>
      <w:b/>
      <w:bCs/>
      <w:color w:val="4F81BD" w:themeColor="accent1"/>
      <w:sz w:val="24"/>
      <w:szCs w:val="24"/>
      <w:lang w:eastAsia="pt-BR"/>
    </w:rPr>
  </w:style>
  <w:style w:type="character" w:styleId="FollowedHyperlink">
    <w:name w:val="FollowedHyperlink"/>
    <w:basedOn w:val="DefaultParagraphFont"/>
    <w:uiPriority w:val="99"/>
    <w:semiHidden/>
    <w:unhideWhenUsed/>
    <w:rsid w:val="009D4A29"/>
    <w:rPr>
      <w:color w:val="800080" w:themeColor="followedHyperlink"/>
      <w:u w:val="single"/>
    </w:rPr>
  </w:style>
  <w:style w:type="character" w:customStyle="1" w:styleId="st">
    <w:name w:val="st"/>
    <w:basedOn w:val="DefaultParagraphFont"/>
    <w:rsid w:val="00707BDB"/>
  </w:style>
  <w:style w:type="paragraph" w:styleId="FootnoteText">
    <w:name w:val="footnote text"/>
    <w:basedOn w:val="Normal"/>
    <w:link w:val="FootnoteTextChar"/>
    <w:unhideWhenUsed/>
    <w:rsid w:val="004D799A"/>
  </w:style>
  <w:style w:type="character" w:customStyle="1" w:styleId="FootnoteTextChar">
    <w:name w:val="Footnote Text Char"/>
    <w:basedOn w:val="DefaultParagraphFont"/>
    <w:link w:val="FootnoteText"/>
    <w:rsid w:val="004D799A"/>
    <w:rPr>
      <w:rFonts w:ascii="Times New Roman" w:eastAsia="Times New Roman" w:hAnsi="Times New Roman" w:cs="Times New Roman"/>
      <w:sz w:val="24"/>
      <w:szCs w:val="24"/>
      <w:lang w:eastAsia="pt-BR"/>
    </w:rPr>
  </w:style>
  <w:style w:type="character" w:styleId="FootnoteReference">
    <w:name w:val="footnote reference"/>
    <w:basedOn w:val="DefaultParagraphFont"/>
    <w:uiPriority w:val="99"/>
    <w:unhideWhenUsed/>
    <w:rsid w:val="004D799A"/>
    <w:rPr>
      <w:vertAlign w:val="superscript"/>
    </w:rPr>
  </w:style>
  <w:style w:type="character" w:customStyle="1" w:styleId="FootnoteCharacters">
    <w:name w:val="Footnote Characters"/>
    <w:rsid w:val="004D799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538"/>
    <w:pPr>
      <w:spacing w:after="0" w:line="240" w:lineRule="auto"/>
    </w:pPr>
    <w:rPr>
      <w:rFonts w:ascii="Times New Roman" w:eastAsia="Times New Roman" w:hAnsi="Times New Roman" w:cs="Times New Roman"/>
      <w:sz w:val="24"/>
      <w:szCs w:val="24"/>
      <w:lang w:eastAsia="pt-BR"/>
    </w:rPr>
  </w:style>
  <w:style w:type="paragraph" w:styleId="Heading2">
    <w:name w:val="heading 2"/>
    <w:basedOn w:val="Normal"/>
    <w:next w:val="Normal"/>
    <w:link w:val="Heading2Char"/>
    <w:qFormat/>
    <w:rsid w:val="00DB7538"/>
    <w:pPr>
      <w:keepNext/>
      <w:outlineLvl w:val="1"/>
    </w:pPr>
    <w:rPr>
      <w:b/>
      <w:lang w:val="x-none"/>
    </w:rPr>
  </w:style>
  <w:style w:type="paragraph" w:styleId="Heading3">
    <w:name w:val="heading 3"/>
    <w:basedOn w:val="Normal"/>
    <w:next w:val="Normal"/>
    <w:link w:val="Heading3Char"/>
    <w:uiPriority w:val="9"/>
    <w:semiHidden/>
    <w:unhideWhenUsed/>
    <w:qFormat/>
    <w:rsid w:val="009D4A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7538"/>
    <w:rPr>
      <w:rFonts w:ascii="Times New Roman" w:eastAsia="Times New Roman" w:hAnsi="Times New Roman" w:cs="Times New Roman"/>
      <w:b/>
      <w:sz w:val="24"/>
      <w:szCs w:val="24"/>
      <w:lang w:val="x-none" w:eastAsia="pt-BR"/>
    </w:rPr>
  </w:style>
  <w:style w:type="paragraph" w:styleId="NormalWeb">
    <w:name w:val="Normal (Web)"/>
    <w:basedOn w:val="Normal"/>
    <w:rsid w:val="00DB7538"/>
    <w:pPr>
      <w:spacing w:before="100" w:beforeAutospacing="1" w:after="100" w:afterAutospacing="1"/>
    </w:pPr>
  </w:style>
  <w:style w:type="character" w:styleId="Hyperlink">
    <w:name w:val="Hyperlink"/>
    <w:rsid w:val="00DB7538"/>
    <w:rPr>
      <w:color w:val="0033CC"/>
      <w:u w:val="single"/>
    </w:rPr>
  </w:style>
  <w:style w:type="paragraph" w:styleId="Header">
    <w:name w:val="header"/>
    <w:basedOn w:val="Normal"/>
    <w:link w:val="HeaderChar"/>
    <w:uiPriority w:val="99"/>
    <w:unhideWhenUsed/>
    <w:rsid w:val="00DB7538"/>
    <w:pPr>
      <w:tabs>
        <w:tab w:val="center" w:pos="4252"/>
        <w:tab w:val="right" w:pos="8504"/>
      </w:tabs>
    </w:pPr>
    <w:rPr>
      <w:lang w:val="x-none" w:eastAsia="x-none"/>
    </w:rPr>
  </w:style>
  <w:style w:type="character" w:customStyle="1" w:styleId="HeaderChar">
    <w:name w:val="Header Char"/>
    <w:basedOn w:val="DefaultParagraphFont"/>
    <w:link w:val="Header"/>
    <w:uiPriority w:val="99"/>
    <w:rsid w:val="00DB753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DB7538"/>
    <w:pPr>
      <w:tabs>
        <w:tab w:val="center" w:pos="4252"/>
        <w:tab w:val="right" w:pos="8504"/>
      </w:tabs>
    </w:pPr>
    <w:rPr>
      <w:lang w:val="x-none" w:eastAsia="x-none"/>
    </w:rPr>
  </w:style>
  <w:style w:type="character" w:customStyle="1" w:styleId="FooterChar">
    <w:name w:val="Footer Char"/>
    <w:basedOn w:val="DefaultParagraphFont"/>
    <w:link w:val="Footer"/>
    <w:uiPriority w:val="99"/>
    <w:rsid w:val="00DB7538"/>
    <w:rPr>
      <w:rFonts w:ascii="Times New Roman" w:eastAsia="Times New Roman" w:hAnsi="Times New Roman" w:cs="Times New Roman"/>
      <w:sz w:val="24"/>
      <w:szCs w:val="24"/>
      <w:lang w:val="x-none" w:eastAsia="x-none"/>
    </w:rPr>
  </w:style>
  <w:style w:type="character" w:customStyle="1" w:styleId="longtext">
    <w:name w:val="long_text"/>
    <w:basedOn w:val="DefaultParagraphFont"/>
    <w:rsid w:val="00DB7538"/>
  </w:style>
  <w:style w:type="character" w:customStyle="1" w:styleId="gt-icon-text1">
    <w:name w:val="gt-icon-text1"/>
    <w:basedOn w:val="DefaultParagraphFont"/>
    <w:rsid w:val="00DB7538"/>
  </w:style>
  <w:style w:type="paragraph" w:styleId="BalloonText">
    <w:name w:val="Balloon Text"/>
    <w:basedOn w:val="Normal"/>
    <w:link w:val="BalloonTextChar"/>
    <w:uiPriority w:val="99"/>
    <w:semiHidden/>
    <w:unhideWhenUsed/>
    <w:rsid w:val="00DB7538"/>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B7538"/>
    <w:rPr>
      <w:rFonts w:ascii="Tahoma" w:eastAsia="Times New Roman" w:hAnsi="Tahoma" w:cs="Times New Roman"/>
      <w:sz w:val="16"/>
      <w:szCs w:val="16"/>
      <w:lang w:val="x-none" w:eastAsia="x-none"/>
    </w:rPr>
  </w:style>
  <w:style w:type="character" w:customStyle="1" w:styleId="hps">
    <w:name w:val="hps"/>
    <w:basedOn w:val="DefaultParagraphFont"/>
    <w:rsid w:val="00DB7538"/>
  </w:style>
  <w:style w:type="character" w:styleId="CommentReference">
    <w:name w:val="annotation reference"/>
    <w:uiPriority w:val="99"/>
    <w:semiHidden/>
    <w:unhideWhenUsed/>
    <w:rsid w:val="00DB7538"/>
    <w:rPr>
      <w:sz w:val="16"/>
      <w:szCs w:val="16"/>
    </w:rPr>
  </w:style>
  <w:style w:type="paragraph" w:styleId="CommentText">
    <w:name w:val="annotation text"/>
    <w:basedOn w:val="Normal"/>
    <w:link w:val="CommentTextChar"/>
    <w:uiPriority w:val="99"/>
    <w:semiHidden/>
    <w:unhideWhenUsed/>
    <w:rsid w:val="00DB7538"/>
    <w:rPr>
      <w:sz w:val="20"/>
      <w:szCs w:val="20"/>
    </w:rPr>
  </w:style>
  <w:style w:type="character" w:customStyle="1" w:styleId="CommentTextChar">
    <w:name w:val="Comment Text Char"/>
    <w:basedOn w:val="DefaultParagraphFont"/>
    <w:link w:val="CommentText"/>
    <w:uiPriority w:val="99"/>
    <w:semiHidden/>
    <w:rsid w:val="00DB7538"/>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DB7538"/>
    <w:rPr>
      <w:b/>
      <w:bCs/>
    </w:rPr>
  </w:style>
  <w:style w:type="character" w:customStyle="1" w:styleId="CommentSubjectChar">
    <w:name w:val="Comment Subject Char"/>
    <w:basedOn w:val="CommentTextChar"/>
    <w:link w:val="CommentSubject"/>
    <w:uiPriority w:val="99"/>
    <w:semiHidden/>
    <w:rsid w:val="00DB7538"/>
    <w:rPr>
      <w:rFonts w:ascii="Times New Roman" w:eastAsia="Times New Roman" w:hAnsi="Times New Roman" w:cs="Times New Roman"/>
      <w:b/>
      <w:bCs/>
      <w:sz w:val="20"/>
      <w:szCs w:val="20"/>
      <w:lang w:eastAsia="pt-BR"/>
    </w:rPr>
  </w:style>
  <w:style w:type="character" w:customStyle="1" w:styleId="atn">
    <w:name w:val="atn"/>
    <w:rsid w:val="00DB7538"/>
  </w:style>
  <w:style w:type="character" w:styleId="LineNumber">
    <w:name w:val="line number"/>
    <w:basedOn w:val="DefaultParagraphFont"/>
    <w:uiPriority w:val="99"/>
    <w:semiHidden/>
    <w:unhideWhenUsed/>
    <w:rsid w:val="00CA3BC7"/>
  </w:style>
  <w:style w:type="character" w:customStyle="1" w:styleId="Heading3Char">
    <w:name w:val="Heading 3 Char"/>
    <w:basedOn w:val="DefaultParagraphFont"/>
    <w:link w:val="Heading3"/>
    <w:uiPriority w:val="9"/>
    <w:semiHidden/>
    <w:rsid w:val="009D4A29"/>
    <w:rPr>
      <w:rFonts w:asciiTheme="majorHAnsi" w:eastAsiaTheme="majorEastAsia" w:hAnsiTheme="majorHAnsi" w:cstheme="majorBidi"/>
      <w:b/>
      <w:bCs/>
      <w:color w:val="4F81BD" w:themeColor="accent1"/>
      <w:sz w:val="24"/>
      <w:szCs w:val="24"/>
      <w:lang w:eastAsia="pt-BR"/>
    </w:rPr>
  </w:style>
  <w:style w:type="character" w:styleId="FollowedHyperlink">
    <w:name w:val="FollowedHyperlink"/>
    <w:basedOn w:val="DefaultParagraphFont"/>
    <w:uiPriority w:val="99"/>
    <w:semiHidden/>
    <w:unhideWhenUsed/>
    <w:rsid w:val="009D4A29"/>
    <w:rPr>
      <w:color w:val="800080" w:themeColor="followedHyperlink"/>
      <w:u w:val="single"/>
    </w:rPr>
  </w:style>
  <w:style w:type="character" w:customStyle="1" w:styleId="st">
    <w:name w:val="st"/>
    <w:basedOn w:val="DefaultParagraphFont"/>
    <w:rsid w:val="00707BDB"/>
  </w:style>
  <w:style w:type="paragraph" w:styleId="FootnoteText">
    <w:name w:val="footnote text"/>
    <w:basedOn w:val="Normal"/>
    <w:link w:val="FootnoteTextChar"/>
    <w:unhideWhenUsed/>
    <w:rsid w:val="004D799A"/>
  </w:style>
  <w:style w:type="character" w:customStyle="1" w:styleId="FootnoteTextChar">
    <w:name w:val="Footnote Text Char"/>
    <w:basedOn w:val="DefaultParagraphFont"/>
    <w:link w:val="FootnoteText"/>
    <w:rsid w:val="004D799A"/>
    <w:rPr>
      <w:rFonts w:ascii="Times New Roman" w:eastAsia="Times New Roman" w:hAnsi="Times New Roman" w:cs="Times New Roman"/>
      <w:sz w:val="24"/>
      <w:szCs w:val="24"/>
      <w:lang w:eastAsia="pt-BR"/>
    </w:rPr>
  </w:style>
  <w:style w:type="character" w:styleId="FootnoteReference">
    <w:name w:val="footnote reference"/>
    <w:basedOn w:val="DefaultParagraphFont"/>
    <w:uiPriority w:val="99"/>
    <w:unhideWhenUsed/>
    <w:rsid w:val="004D799A"/>
    <w:rPr>
      <w:vertAlign w:val="superscript"/>
    </w:rPr>
  </w:style>
  <w:style w:type="character" w:customStyle="1" w:styleId="FootnoteCharacters">
    <w:name w:val="Footnote Characters"/>
    <w:rsid w:val="004D7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69104">
      <w:bodyDiv w:val="1"/>
      <w:marLeft w:val="0"/>
      <w:marRight w:val="0"/>
      <w:marTop w:val="0"/>
      <w:marBottom w:val="0"/>
      <w:divBdr>
        <w:top w:val="none" w:sz="0" w:space="0" w:color="auto"/>
        <w:left w:val="none" w:sz="0" w:space="0" w:color="auto"/>
        <w:bottom w:val="none" w:sz="0" w:space="0" w:color="auto"/>
        <w:right w:val="none" w:sz="0" w:space="0" w:color="auto"/>
      </w:divBdr>
    </w:div>
    <w:div w:id="765341781">
      <w:bodyDiv w:val="1"/>
      <w:marLeft w:val="0"/>
      <w:marRight w:val="0"/>
      <w:marTop w:val="0"/>
      <w:marBottom w:val="0"/>
      <w:divBdr>
        <w:top w:val="none" w:sz="0" w:space="0" w:color="auto"/>
        <w:left w:val="none" w:sz="0" w:space="0" w:color="auto"/>
        <w:bottom w:val="none" w:sz="0" w:space="0" w:color="auto"/>
        <w:right w:val="none" w:sz="0" w:space="0" w:color="auto"/>
      </w:divBdr>
    </w:div>
    <w:div w:id="18211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sites/entrez?Db=pubmed&amp;Cmd=Search&amp;Term=%22Kilroy%20GE%22%5BAuthor%5D&amp;itool=EntrezSystem2.PEntrez.Pubmed.Pubmed_ResultsPanel.Pubmed_DiscoveryPanel.Pubmed_RVAbstractPlus" TargetMode="External"/><Relationship Id="rId20" Type="http://schemas.openxmlformats.org/officeDocument/2006/relationships/image" Target="media/image5.jpeg"/><Relationship Id="rId21" Type="http://schemas.openxmlformats.org/officeDocument/2006/relationships/image" Target="media/image6.jpeg"/><Relationship Id="rId22" Type="http://schemas.openxmlformats.org/officeDocument/2006/relationships/image" Target="media/image7.jpe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ncbi.nlm.nih.gov/sites/entrez?Db=pubmed&amp;Cmd=Search&amp;Term=%22Lopez%20MJ%22%5BAuthor%5D&amp;itool=EntrezSystem2.PEntrez.Pubmed.Pubmed_ResultsPanel.Pubmed_DiscoveryPanel.Pubmed_RVAbstractPlus" TargetMode="External"/><Relationship Id="rId11" Type="http://schemas.openxmlformats.org/officeDocument/2006/relationships/hyperlink" Target="http://www.ncbi.nlm.nih.gov/sites/entrez?Db=pubmed&amp;Cmd=Search&amp;Term=%22Johnson%20JR%22%5BAuthor%5D&amp;itool=EntrezSystem2.PEntrez.Pubmed.Pubmed_ResultsPanel.Pubmed_DiscoveryPanel.Pubmed_RVAbstractPlus" TargetMode="External"/><Relationship Id="rId12" Type="http://schemas.openxmlformats.org/officeDocument/2006/relationships/hyperlink" Target="http://www.ncbi.nlm.nih.gov/sites/entrez?Db=pubmed&amp;Cmd=Search&amp;Term=%22Moore%20RM%22%5BAuthor%5D&amp;itool=EntrezSystem2.PEntrez.Pubmed.Pubmed_ResultsPanel.Pubmed_DiscoveryPanel.Pubmed_RVAbstractPlus" TargetMode="External"/><Relationship Id="rId13" Type="http://schemas.openxmlformats.org/officeDocument/2006/relationships/hyperlink" Target="http://www.ncbi.nlm.nih.gov/sites/entrez?Db=pubmed&amp;Cmd=Search&amp;Term=%22Gimble%20JM%22%5BAuthor%5D&amp;itool=EntrezSystem2.PEntrez.Pubmed.Pubmed_ResultsPanel.Pubmed_DiscoveryPanel.Pubmed_RVAbstractPlus" TargetMode="External"/><Relationship Id="rId14" Type="http://schemas.openxmlformats.org/officeDocument/2006/relationships/image" Target="media/image1.jpeg"/><Relationship Id="rId15" Type="http://schemas.openxmlformats.org/officeDocument/2006/relationships/image" Target="media/image2.jpeg"/><Relationship Id="rId16" Type="http://schemas.openxmlformats.org/officeDocument/2006/relationships/image" Target="media/image3.wmf"/><Relationship Id="rId17" Type="http://schemas.openxmlformats.org/officeDocument/2006/relationships/oleObject" Target="embeddings/Microsoft_Equation1.bin"/><Relationship Id="rId18" Type="http://schemas.openxmlformats.org/officeDocument/2006/relationships/image" Target="media/image4.wmf"/><Relationship Id="rId19" Type="http://schemas.openxmlformats.org/officeDocument/2006/relationships/oleObject" Target="embeddings/Microsoft_Equation2.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sites/entrez?Db=pubmed&amp;Cmd=Search&amp;Term=%22Vidal%20MA%22%5BAuthor%5D&amp;itool=EntrezSystem2.PEntrez.Pubmed.Pubmed_ResultsPanel.Pubmed_DiscoveryPanel.Pubmed_RVAbstractPl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obertagodoy@unb.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5618</Words>
  <Characters>32029</Characters>
  <Application>Microsoft Macintosh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Paulo Rodrigues</cp:lastModifiedBy>
  <cp:revision>4</cp:revision>
  <dcterms:created xsi:type="dcterms:W3CDTF">2012-02-20T12:12:00Z</dcterms:created>
  <dcterms:modified xsi:type="dcterms:W3CDTF">2012-02-20T12:50:00Z</dcterms:modified>
</cp:coreProperties>
</file>