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12" w:rsidRPr="00D45380" w:rsidRDefault="000865CF" w:rsidP="0029133F">
      <w:pPr>
        <w:spacing w:line="360" w:lineRule="auto"/>
        <w:jc w:val="both"/>
        <w:rPr>
          <w:b/>
          <w:vertAlign w:val="superscript"/>
        </w:rPr>
      </w:pPr>
      <w:r w:rsidRPr="00D45380">
        <w:rPr>
          <w:b/>
        </w:rPr>
        <w:t xml:space="preserve">Produção e composição do leite de vacas alimentadas com cana de açúcar suplementada com fontes de nitrogênio não </w:t>
      </w:r>
      <w:r w:rsidR="002D7251">
        <w:rPr>
          <w:b/>
        </w:rPr>
        <w:t>proteico</w:t>
      </w:r>
      <w:r w:rsidRPr="00D45380">
        <w:rPr>
          <w:b/>
        </w:rPr>
        <w:t xml:space="preserve"> de diferentes </w:t>
      </w:r>
      <w:proofErr w:type="spellStart"/>
      <w:r w:rsidRPr="00D45380">
        <w:rPr>
          <w:b/>
        </w:rPr>
        <w:t>degradabilidades</w:t>
      </w:r>
      <w:proofErr w:type="spellEnd"/>
      <w:r w:rsidRPr="00D45380">
        <w:rPr>
          <w:b/>
        </w:rPr>
        <w:t xml:space="preserve"> ruminal</w:t>
      </w:r>
      <w:r w:rsidRPr="00D45380">
        <w:rPr>
          <w:b/>
          <w:vertAlign w:val="superscript"/>
        </w:rPr>
        <w:t>1</w:t>
      </w:r>
    </w:p>
    <w:p w:rsidR="000865CF" w:rsidRPr="00D45380" w:rsidRDefault="000865CF" w:rsidP="0029133F">
      <w:pPr>
        <w:spacing w:line="360" w:lineRule="auto"/>
        <w:jc w:val="both"/>
        <w:rPr>
          <w:vertAlign w:val="superscript"/>
        </w:rPr>
      </w:pPr>
    </w:p>
    <w:p w:rsidR="000865CF" w:rsidRPr="00472C9E" w:rsidRDefault="000865CF" w:rsidP="0029133F">
      <w:pPr>
        <w:spacing w:line="360" w:lineRule="auto"/>
        <w:jc w:val="both"/>
        <w:rPr>
          <w:vertAlign w:val="superscript"/>
        </w:rPr>
      </w:pPr>
      <w:r w:rsidRPr="00D45380">
        <w:t xml:space="preserve">José Alípio </w:t>
      </w:r>
      <w:proofErr w:type="spellStart"/>
      <w:r w:rsidRPr="00D45380">
        <w:t>Faleiro</w:t>
      </w:r>
      <w:proofErr w:type="spellEnd"/>
      <w:r w:rsidRPr="00D45380">
        <w:t xml:space="preserve"> Neto</w:t>
      </w:r>
      <w:r w:rsidRPr="00D45380">
        <w:rPr>
          <w:vertAlign w:val="superscript"/>
        </w:rPr>
        <w:t>2</w:t>
      </w:r>
      <w:r w:rsidRPr="00D45380">
        <w:t>, Ronaldo Braga Reis</w:t>
      </w:r>
      <w:r w:rsidRPr="00D45380">
        <w:rPr>
          <w:vertAlign w:val="superscript"/>
        </w:rPr>
        <w:t>3</w:t>
      </w:r>
      <w:r w:rsidRPr="00D45380">
        <w:t>, Ivan Barbosa Machado Sampaio</w:t>
      </w:r>
      <w:r w:rsidRPr="00D45380">
        <w:rPr>
          <w:vertAlign w:val="superscript"/>
        </w:rPr>
        <w:t>4</w:t>
      </w:r>
      <w:r w:rsidRPr="00D45380">
        <w:t xml:space="preserve">, </w:t>
      </w:r>
      <w:proofErr w:type="spellStart"/>
      <w:r w:rsidRPr="00D45380">
        <w:t>Helton</w:t>
      </w:r>
      <w:proofErr w:type="spellEnd"/>
      <w:r w:rsidRPr="00D45380">
        <w:t xml:space="preserve"> </w:t>
      </w:r>
      <w:proofErr w:type="spellStart"/>
      <w:r w:rsidRPr="00D45380">
        <w:t>Mattana</w:t>
      </w:r>
      <w:proofErr w:type="spellEnd"/>
      <w:r w:rsidRPr="00D45380">
        <w:t xml:space="preserve"> Saturnino</w:t>
      </w:r>
      <w:r w:rsidRPr="00D45380">
        <w:rPr>
          <w:vertAlign w:val="superscript"/>
        </w:rPr>
        <w:t>5</w:t>
      </w:r>
      <w:r w:rsidRPr="00D45380">
        <w:t>, Breno Mourão de Sousa</w:t>
      </w:r>
      <w:r w:rsidRPr="00D45380">
        <w:rPr>
          <w:vertAlign w:val="superscript"/>
        </w:rPr>
        <w:t>6</w:t>
      </w:r>
      <w:r w:rsidR="003A6AA0">
        <w:t xml:space="preserve">, </w:t>
      </w:r>
      <w:proofErr w:type="spellStart"/>
      <w:r w:rsidR="003A6AA0">
        <w:t>Elizângela</w:t>
      </w:r>
      <w:proofErr w:type="spellEnd"/>
      <w:r w:rsidR="003A6AA0">
        <w:t xml:space="preserve"> Mirian </w:t>
      </w:r>
      <w:proofErr w:type="gramStart"/>
      <w:r w:rsidR="003A6AA0">
        <w:t>Moreira</w:t>
      </w:r>
      <w:r w:rsidRPr="00D45380">
        <w:rPr>
          <w:vertAlign w:val="superscript"/>
        </w:rPr>
        <w:t>7</w:t>
      </w:r>
      <w:proofErr w:type="gramEnd"/>
    </w:p>
    <w:p w:rsidR="000865CF" w:rsidRPr="00D45380" w:rsidRDefault="000865CF" w:rsidP="0029133F">
      <w:pPr>
        <w:spacing w:line="360" w:lineRule="auto"/>
        <w:jc w:val="both"/>
        <w:rPr>
          <w:vertAlign w:val="superscript"/>
        </w:rPr>
      </w:pPr>
    </w:p>
    <w:p w:rsidR="000865CF" w:rsidRPr="00D45380" w:rsidRDefault="000865CF" w:rsidP="0029133F">
      <w:pPr>
        <w:spacing w:line="360" w:lineRule="auto"/>
        <w:jc w:val="both"/>
      </w:pPr>
      <w:proofErr w:type="gramStart"/>
      <w:r w:rsidRPr="00D45380">
        <w:t>1</w:t>
      </w:r>
      <w:proofErr w:type="gramEnd"/>
      <w:r w:rsidRPr="00D45380">
        <w:t xml:space="preserve"> Parte da dissertação de mestrado do primeiro autor, DZO-EV-UFMG.</w:t>
      </w:r>
    </w:p>
    <w:p w:rsidR="000865CF" w:rsidRPr="00D45380" w:rsidRDefault="000865CF" w:rsidP="0029133F">
      <w:pPr>
        <w:spacing w:line="360" w:lineRule="auto"/>
        <w:jc w:val="both"/>
      </w:pPr>
      <w:proofErr w:type="gramStart"/>
      <w:r w:rsidRPr="00D45380">
        <w:t>2</w:t>
      </w:r>
      <w:proofErr w:type="gramEnd"/>
      <w:r w:rsidRPr="00D45380">
        <w:t xml:space="preserve"> Mestre </w:t>
      </w:r>
      <w:smartTag w:uri="urn:schemas-microsoft-com:office:smarttags" w:element="PersonName">
        <w:smartTagPr>
          <w:attr w:name="ProductID" w:val="em Zootecnia- DZO"/>
        </w:smartTagPr>
        <w:r w:rsidRPr="00D45380">
          <w:t>em Zootecnia- DZO</w:t>
        </w:r>
      </w:smartTag>
      <w:r w:rsidRPr="00D45380">
        <w:t xml:space="preserve">/UFMG. Autor para correspondência: </w:t>
      </w:r>
      <w:proofErr w:type="gramStart"/>
      <w:r w:rsidRPr="00D45380">
        <w:t>rua</w:t>
      </w:r>
      <w:proofErr w:type="gramEnd"/>
      <w:r w:rsidRPr="00D45380">
        <w:t xml:space="preserve"> das </w:t>
      </w:r>
      <w:proofErr w:type="spellStart"/>
      <w:r w:rsidRPr="00D45380">
        <w:t>Clarissas</w:t>
      </w:r>
      <w:proofErr w:type="spellEnd"/>
      <w:r w:rsidRPr="00D45380">
        <w:t xml:space="preserve"> número 67 bloco 08 apartamento 201 Bairro Planalto, Belo Horizonte- MG , CEP: 31740-250. </w:t>
      </w:r>
      <w:proofErr w:type="gramStart"/>
      <w:r w:rsidRPr="00D45380">
        <w:t>e-mail</w:t>
      </w:r>
      <w:proofErr w:type="gramEnd"/>
      <w:r w:rsidRPr="00D45380">
        <w:t xml:space="preserve">: </w:t>
      </w:r>
      <w:hyperlink r:id="rId6" w:history="1">
        <w:r w:rsidRPr="00D45380">
          <w:rPr>
            <w:rStyle w:val="Hyperlink"/>
          </w:rPr>
          <w:t>faleirozootec@yahoo.com.br</w:t>
        </w:r>
      </w:hyperlink>
    </w:p>
    <w:p w:rsidR="000865CF" w:rsidRPr="00D45380" w:rsidRDefault="000865CF" w:rsidP="0029133F">
      <w:pPr>
        <w:spacing w:line="360" w:lineRule="auto"/>
        <w:jc w:val="both"/>
      </w:pPr>
      <w:proofErr w:type="gramStart"/>
      <w:r w:rsidRPr="00D45380">
        <w:t>3</w:t>
      </w:r>
      <w:proofErr w:type="gramEnd"/>
      <w:r w:rsidRPr="00D45380">
        <w:t xml:space="preserve"> Professor adjunto DZO-EV-UFMG, e-mail: </w:t>
      </w:r>
      <w:hyperlink r:id="rId7" w:history="1">
        <w:r w:rsidRPr="00D45380">
          <w:rPr>
            <w:rStyle w:val="Hyperlink"/>
          </w:rPr>
          <w:t>rbreis@vet.ufmg.br</w:t>
        </w:r>
      </w:hyperlink>
    </w:p>
    <w:p w:rsidR="000865CF" w:rsidRPr="00D45380" w:rsidRDefault="000865CF" w:rsidP="0029133F">
      <w:pPr>
        <w:spacing w:line="360" w:lineRule="auto"/>
        <w:jc w:val="both"/>
      </w:pPr>
      <w:proofErr w:type="gramStart"/>
      <w:r w:rsidRPr="00D45380">
        <w:t>4</w:t>
      </w:r>
      <w:proofErr w:type="gramEnd"/>
      <w:r w:rsidRPr="00D45380">
        <w:t xml:space="preserve"> Professor Titular DZO-EV-UFMG. </w:t>
      </w:r>
      <w:proofErr w:type="gramStart"/>
      <w:r w:rsidRPr="00D45380">
        <w:t>e-mail</w:t>
      </w:r>
      <w:proofErr w:type="gramEnd"/>
      <w:r w:rsidRPr="00D45380">
        <w:t xml:space="preserve">: </w:t>
      </w:r>
      <w:hyperlink r:id="rId8" w:history="1">
        <w:r w:rsidRPr="00D45380">
          <w:rPr>
            <w:rStyle w:val="Hyperlink"/>
          </w:rPr>
          <w:t>Ivan@vet.ufmg.br</w:t>
        </w:r>
      </w:hyperlink>
    </w:p>
    <w:p w:rsidR="000865CF" w:rsidRPr="00D45380" w:rsidRDefault="000865CF" w:rsidP="0029133F">
      <w:pPr>
        <w:spacing w:line="360" w:lineRule="auto"/>
        <w:jc w:val="both"/>
      </w:pPr>
      <w:proofErr w:type="gramStart"/>
      <w:r w:rsidRPr="00D45380">
        <w:t>5</w:t>
      </w:r>
      <w:proofErr w:type="gramEnd"/>
      <w:r w:rsidRPr="00D45380">
        <w:t xml:space="preserve"> Professor adjunto DZO-EV-UFMG. </w:t>
      </w:r>
      <w:proofErr w:type="gramStart"/>
      <w:r w:rsidRPr="00D45380">
        <w:t>e-mail</w:t>
      </w:r>
      <w:proofErr w:type="gramEnd"/>
      <w:r w:rsidRPr="00D45380">
        <w:t xml:space="preserve">: </w:t>
      </w:r>
      <w:hyperlink r:id="rId9" w:history="1">
        <w:r w:rsidRPr="00D45380">
          <w:rPr>
            <w:rStyle w:val="Hyperlink"/>
          </w:rPr>
          <w:t>helton@vet.ufmg.br</w:t>
        </w:r>
      </w:hyperlink>
    </w:p>
    <w:p w:rsidR="000865CF" w:rsidRPr="00D45380" w:rsidRDefault="000865CF" w:rsidP="0029133F">
      <w:pPr>
        <w:spacing w:line="360" w:lineRule="auto"/>
        <w:jc w:val="both"/>
      </w:pPr>
      <w:proofErr w:type="gramStart"/>
      <w:r w:rsidRPr="00D45380">
        <w:t>6</w:t>
      </w:r>
      <w:proofErr w:type="gramEnd"/>
      <w:r w:rsidRPr="00D45380">
        <w:t xml:space="preserve"> Doutor </w:t>
      </w:r>
      <w:smartTag w:uri="urn:schemas-microsoft-com:office:smarttags" w:element="PersonName">
        <w:smartTagPr>
          <w:attr w:name="ProductID" w:val="em Ci￪ncia Animal"/>
        </w:smartTagPr>
        <w:r w:rsidRPr="00D45380">
          <w:t>em Ciência Animal</w:t>
        </w:r>
      </w:smartTag>
      <w:r w:rsidRPr="00D45380">
        <w:t xml:space="preserve">, DZO-EV-UFMG, e-mail: </w:t>
      </w:r>
      <w:hyperlink r:id="rId10" w:history="1">
        <w:r w:rsidRPr="00D45380">
          <w:rPr>
            <w:rStyle w:val="Hyperlink"/>
          </w:rPr>
          <w:t>sousabm@yahoo.com.br</w:t>
        </w:r>
      </w:hyperlink>
    </w:p>
    <w:p w:rsidR="000A087B" w:rsidRDefault="003A6AA0" w:rsidP="0029133F">
      <w:pPr>
        <w:spacing w:line="360" w:lineRule="auto"/>
        <w:jc w:val="both"/>
      </w:pPr>
      <w:proofErr w:type="gramStart"/>
      <w:r>
        <w:t>7</w:t>
      </w:r>
      <w:proofErr w:type="gramEnd"/>
      <w:r>
        <w:t xml:space="preserve"> Mestre em reprodução animal, UNIFENAS, e-mail: zanjamirian@hotmail.com</w:t>
      </w:r>
    </w:p>
    <w:p w:rsidR="000865CF" w:rsidRPr="00D45380" w:rsidRDefault="000865CF" w:rsidP="0029133F">
      <w:pPr>
        <w:spacing w:line="360" w:lineRule="auto"/>
        <w:jc w:val="both"/>
      </w:pPr>
    </w:p>
    <w:p w:rsidR="00103CDE" w:rsidRDefault="000865CF" w:rsidP="0029133F">
      <w:pPr>
        <w:spacing w:line="360" w:lineRule="auto"/>
        <w:jc w:val="both"/>
        <w:rPr>
          <w:b/>
        </w:rPr>
      </w:pPr>
      <w:r w:rsidRPr="00D45380">
        <w:rPr>
          <w:b/>
        </w:rPr>
        <w:t>Resumo</w:t>
      </w:r>
    </w:p>
    <w:p w:rsidR="000865CF" w:rsidRPr="00B4296F" w:rsidRDefault="00216AAC" w:rsidP="0029133F">
      <w:pPr>
        <w:spacing w:line="360" w:lineRule="auto"/>
        <w:jc w:val="both"/>
        <w:rPr>
          <w:b/>
        </w:rPr>
      </w:pPr>
      <w:r w:rsidRPr="00D45380">
        <w:t xml:space="preserve"> Sete vacas Holandês com </w:t>
      </w:r>
      <w:smartTag w:uri="urn:schemas-microsoft-com:office:smarttags" w:element="metricconverter">
        <w:smartTagPr>
          <w:attr w:name="ProductID" w:val="583 kg"/>
        </w:smartTagPr>
        <w:r w:rsidRPr="00D45380">
          <w:t>583 kg</w:t>
        </w:r>
      </w:smartTag>
      <w:r w:rsidR="00B4296F">
        <w:t xml:space="preserve"> de peso vivo mantidas em </w:t>
      </w:r>
      <w:proofErr w:type="spellStart"/>
      <w:r w:rsidR="00B4296F">
        <w:t>tie</w:t>
      </w:r>
      <w:proofErr w:type="spellEnd"/>
      <w:r w:rsidRPr="00D45380">
        <w:t xml:space="preserve"> </w:t>
      </w:r>
      <w:proofErr w:type="spellStart"/>
      <w:r w:rsidRPr="00D45380">
        <w:t>stall</w:t>
      </w:r>
      <w:proofErr w:type="spellEnd"/>
      <w:r w:rsidRPr="00D45380">
        <w:t xml:space="preserve"> com 45 </w:t>
      </w:r>
      <w:r w:rsidR="003463C6">
        <w:rPr>
          <w:u w:val="single"/>
        </w:rPr>
        <w:t>+</w:t>
      </w:r>
      <w:r w:rsidR="003463C6">
        <w:t xml:space="preserve"> </w:t>
      </w:r>
      <w:r w:rsidRPr="00D45380">
        <w:t xml:space="preserve">dias em lactação e </w:t>
      </w:r>
      <w:smartTag w:uri="urn:schemas-microsoft-com:office:smarttags" w:element="metricconverter">
        <w:smartTagPr>
          <w:attr w:name="ProductID" w:val="25 kg"/>
        </w:smartTagPr>
        <w:r w:rsidRPr="00D45380">
          <w:t>25 kg</w:t>
        </w:r>
      </w:smartTag>
      <w:r w:rsidRPr="00D45380">
        <w:t xml:space="preserve"> de leite foram distribuídas em delineamento tipo blocos incompletos balanceados com os seguintes tratamentos: </w:t>
      </w:r>
      <w:r w:rsidR="002D7251">
        <w:t>ureia</w:t>
      </w:r>
      <w:r w:rsidRPr="00D45380">
        <w:t xml:space="preserve"> 0,3; 0,6 e 0,9% ou </w:t>
      </w:r>
      <w:proofErr w:type="spellStart"/>
      <w:r w:rsidRPr="00D45380">
        <w:t>Optgen</w:t>
      </w:r>
      <w:proofErr w:type="spellEnd"/>
      <w:r w:rsidRPr="00D45380">
        <w:t xml:space="preserve"> II</w:t>
      </w:r>
      <w:r w:rsidRPr="00D45380">
        <w:sym w:font="Symbol" w:char="F0D2"/>
      </w:r>
      <w:r w:rsidRPr="00D45380">
        <w:t xml:space="preserve"> nos </w:t>
      </w:r>
      <w:proofErr w:type="gramStart"/>
      <w:r w:rsidRPr="00D45380">
        <w:t>mesmos</w:t>
      </w:r>
      <w:proofErr w:type="gramEnd"/>
      <w:r w:rsidRPr="00D45380">
        <w:t xml:space="preserve"> </w:t>
      </w:r>
      <w:proofErr w:type="gramStart"/>
      <w:r w:rsidRPr="00D45380">
        <w:t>níveis</w:t>
      </w:r>
      <w:proofErr w:type="gramEnd"/>
      <w:r w:rsidRPr="00D45380">
        <w:t xml:space="preserve"> e um controle. O CMS não foi afetado P&gt;0,05. O CMS em % do peso vivo foi de 3,2% não havendo diferença P&gt;0,05. Houve diferença P&gt;0,05 para o CFDN em kg/dia e não houve diferença P&gt;0,05 para o CFDN em % do peso vivo. Não houve diferença P&gt;0,05 para o CMO e CPB. Não houve diferença P&gt;0,05 para produção de leite</w:t>
      </w:r>
      <w:r w:rsidR="007F44D8" w:rsidRPr="00D45380">
        <w:t xml:space="preserve">. Para os teores de gordura, lactose, ESD e ST não houve diferença P&gt;0,05. Houve diferença P&gt;0,05 para o teor de proteína do leite. O nível de 0,3% de </w:t>
      </w:r>
      <w:r w:rsidR="002D7251">
        <w:t>ureia</w:t>
      </w:r>
      <w:r w:rsidR="007F44D8" w:rsidRPr="00D45380">
        <w:t xml:space="preserve"> é suficiente para vacas produzindo ao redor de 25 kg/leite/dia.</w:t>
      </w:r>
    </w:p>
    <w:p w:rsidR="007F44D8" w:rsidRPr="00D45380" w:rsidRDefault="007F44D8" w:rsidP="0029133F">
      <w:pPr>
        <w:spacing w:line="360" w:lineRule="auto"/>
        <w:jc w:val="both"/>
      </w:pPr>
      <w:r w:rsidRPr="00D45380">
        <w:t xml:space="preserve">Palavras chave: </w:t>
      </w:r>
      <w:proofErr w:type="spellStart"/>
      <w:r w:rsidRPr="00D45380">
        <w:t>Sacharum</w:t>
      </w:r>
      <w:proofErr w:type="spellEnd"/>
      <w:r w:rsidRPr="00D45380">
        <w:t xml:space="preserve"> </w:t>
      </w:r>
      <w:proofErr w:type="spellStart"/>
      <w:r w:rsidRPr="00D45380">
        <w:t>officinarum</w:t>
      </w:r>
      <w:proofErr w:type="spellEnd"/>
      <w:r w:rsidRPr="00D45380">
        <w:t xml:space="preserve">, consumo de matéria seca, </w:t>
      </w:r>
      <w:proofErr w:type="gramStart"/>
      <w:r w:rsidR="002D7251">
        <w:t>ureia</w:t>
      </w:r>
      <w:proofErr w:type="gramEnd"/>
    </w:p>
    <w:p w:rsidR="00781AFB" w:rsidRPr="00D45380" w:rsidRDefault="00781AFB" w:rsidP="0029133F">
      <w:pPr>
        <w:spacing w:line="360" w:lineRule="auto"/>
        <w:jc w:val="both"/>
      </w:pPr>
    </w:p>
    <w:p w:rsidR="00781AFB" w:rsidRPr="00D45380" w:rsidRDefault="00B57DB7" w:rsidP="0029133F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Summary</w:t>
      </w:r>
    </w:p>
    <w:p w:rsidR="0052396F" w:rsidRPr="00D45380" w:rsidRDefault="0052396F" w:rsidP="0029133F">
      <w:pPr>
        <w:tabs>
          <w:tab w:val="left" w:pos="9360"/>
        </w:tabs>
        <w:spacing w:line="360" w:lineRule="auto"/>
        <w:ind w:right="45"/>
        <w:jc w:val="both"/>
        <w:rPr>
          <w:lang w:val="en-US"/>
        </w:rPr>
      </w:pPr>
      <w:r w:rsidRPr="00D45380">
        <w:rPr>
          <w:lang w:val="en-US"/>
        </w:rPr>
        <w:t xml:space="preserve"> Seven </w:t>
      </w:r>
      <w:proofErr w:type="spellStart"/>
      <w:r w:rsidRPr="00D45380">
        <w:rPr>
          <w:lang w:val="en-US"/>
        </w:rPr>
        <w:t>multiparous</w:t>
      </w:r>
      <w:proofErr w:type="spellEnd"/>
      <w:r w:rsidRPr="00D45380">
        <w:rPr>
          <w:lang w:val="en-US"/>
        </w:rPr>
        <w:t xml:space="preserve"> </w:t>
      </w:r>
      <w:smartTag w:uri="urn:schemas-microsoft-com:office:smarttags" w:element="place">
        <w:r w:rsidRPr="00D45380">
          <w:rPr>
            <w:lang w:val="en-US"/>
          </w:rPr>
          <w:t>Holstein</w:t>
        </w:r>
      </w:smartTag>
      <w:r w:rsidRPr="00D45380">
        <w:rPr>
          <w:lang w:val="en-US"/>
        </w:rPr>
        <w:t xml:space="preserve"> cows with 45</w:t>
      </w:r>
      <w:r w:rsidRPr="00D45380">
        <w:rPr>
          <w:u w:val="single"/>
          <w:lang w:val="en-US"/>
        </w:rPr>
        <w:t>+</w:t>
      </w:r>
      <w:r w:rsidRPr="00D45380">
        <w:rPr>
          <w:lang w:val="en-US"/>
        </w:rPr>
        <w:t xml:space="preserve"> 12 days in milk and </w:t>
      </w:r>
      <w:smartTag w:uri="urn:schemas-microsoft-com:office:smarttags" w:element="metricconverter">
        <w:smartTagPr>
          <w:attr w:name="ProductID" w:val="25 kg"/>
        </w:smartTagPr>
        <w:r w:rsidRPr="00D45380">
          <w:rPr>
            <w:lang w:val="en-US"/>
          </w:rPr>
          <w:t>25 kg</w:t>
        </w:r>
      </w:smartTag>
      <w:r w:rsidRPr="00D45380">
        <w:rPr>
          <w:lang w:val="en-US"/>
        </w:rPr>
        <w:t xml:space="preserve"> of milk per day were used. The cows were distributed in seven treatments in a balanced incomplete block design. All the cows were in a tie stall barn receiving diets based on fresh chopped sugarcane with increasing levels of urea or </w:t>
      </w:r>
      <w:proofErr w:type="spellStart"/>
      <w:r w:rsidRPr="00D45380">
        <w:rPr>
          <w:lang w:val="en-US"/>
        </w:rPr>
        <w:t>OptigenII</w:t>
      </w:r>
      <w:proofErr w:type="spellEnd"/>
      <w:r w:rsidRPr="00D45380">
        <w:rPr>
          <w:vertAlign w:val="superscript"/>
          <w:lang w:val="en-US"/>
        </w:rPr>
        <w:t>®</w:t>
      </w:r>
      <w:r w:rsidR="00370F82">
        <w:rPr>
          <w:lang w:val="en-US"/>
        </w:rPr>
        <w:t>: 0.3%, 0</w:t>
      </w:r>
      <w:proofErr w:type="gramStart"/>
      <w:r w:rsidR="00370F82">
        <w:rPr>
          <w:lang w:val="en-US"/>
        </w:rPr>
        <w:t>,6</w:t>
      </w:r>
      <w:proofErr w:type="gramEnd"/>
      <w:r w:rsidR="00370F82">
        <w:rPr>
          <w:lang w:val="en-US"/>
        </w:rPr>
        <w:t>%, 0,9%</w:t>
      </w:r>
      <w:r w:rsidRPr="00D45380">
        <w:rPr>
          <w:lang w:val="en-US"/>
        </w:rPr>
        <w:t xml:space="preserve"> and a control group without urea. The level of urea or </w:t>
      </w:r>
      <w:proofErr w:type="spellStart"/>
      <w:r w:rsidRPr="00D45380">
        <w:rPr>
          <w:lang w:val="en-US"/>
        </w:rPr>
        <w:t>OptigenII</w:t>
      </w:r>
      <w:proofErr w:type="spellEnd"/>
      <w:r w:rsidRPr="00D45380">
        <w:rPr>
          <w:vertAlign w:val="superscript"/>
          <w:lang w:val="en-US"/>
        </w:rPr>
        <w:t xml:space="preserve">® </w:t>
      </w:r>
      <w:r w:rsidRPr="00D45380">
        <w:rPr>
          <w:lang w:val="en-US"/>
        </w:rPr>
        <w:t xml:space="preserve">in the diets was based on the amount of sugarcane in as fed </w:t>
      </w:r>
      <w:r w:rsidRPr="00D45380">
        <w:rPr>
          <w:lang w:val="en-US"/>
        </w:rPr>
        <w:lastRenderedPageBreak/>
        <w:t xml:space="preserve">basis.  The dry matter intake (DMI) was not affected by the experimental diets (P&gt;0.05) and ranged from 18.05 to </w:t>
      </w:r>
      <w:smartTag w:uri="urn:schemas-microsoft-com:office:smarttags" w:element="metricconverter">
        <w:smartTagPr>
          <w:attr w:name="ProductID" w:val="18.70 kg"/>
        </w:smartTagPr>
        <w:r w:rsidRPr="00D45380">
          <w:rPr>
            <w:lang w:val="en-US"/>
          </w:rPr>
          <w:t>18.70 kg</w:t>
        </w:r>
      </w:smartTag>
      <w:r w:rsidRPr="00D45380">
        <w:rPr>
          <w:lang w:val="en-US"/>
        </w:rPr>
        <w:t xml:space="preserve"> per day. DMI expressed as percentage body weight ranged from 2.95 to 3.45%. The NDF intake kg per day was higher for the control diet compared to the 0.9% of </w:t>
      </w:r>
      <w:proofErr w:type="spellStart"/>
      <w:r w:rsidRPr="00D45380">
        <w:rPr>
          <w:lang w:val="en-US"/>
        </w:rPr>
        <w:t>OptigenII</w:t>
      </w:r>
      <w:proofErr w:type="spellEnd"/>
      <w:r w:rsidRPr="00D45380">
        <w:rPr>
          <w:vertAlign w:val="superscript"/>
          <w:lang w:val="en-US"/>
        </w:rPr>
        <w:t>®</w:t>
      </w:r>
      <w:r w:rsidRPr="00D45380">
        <w:rPr>
          <w:lang w:val="en-US"/>
        </w:rPr>
        <w:t xml:space="preserve"> diet (P &lt;0.05), however no difference was detected for NDF intake as percentage of body weight. The milk yield and fat corrected milk 3.5 % yield ranged from 22.23 to </w:t>
      </w:r>
      <w:smartTag w:uri="urn:schemas-microsoft-com:office:smarttags" w:element="metricconverter">
        <w:smartTagPr>
          <w:attr w:name="ProductID" w:val="25.58 kg"/>
        </w:smartTagPr>
        <w:r w:rsidRPr="00D45380">
          <w:rPr>
            <w:lang w:val="en-US"/>
          </w:rPr>
          <w:t>25.58 kg</w:t>
        </w:r>
      </w:smartTag>
      <w:r w:rsidRPr="00D45380">
        <w:rPr>
          <w:lang w:val="en-US"/>
        </w:rPr>
        <w:t xml:space="preserve"> per day and from 19.9 to </w:t>
      </w:r>
      <w:smartTag w:uri="urn:schemas-microsoft-com:office:smarttags" w:element="metricconverter">
        <w:smartTagPr>
          <w:attr w:name="ProductID" w:val="21.6 kg"/>
        </w:smartTagPr>
        <w:r w:rsidRPr="00D45380">
          <w:rPr>
            <w:lang w:val="en-US"/>
          </w:rPr>
          <w:t>21.6 kg</w:t>
        </w:r>
      </w:smartTag>
      <w:r w:rsidRPr="00D45380">
        <w:rPr>
          <w:lang w:val="en-US"/>
        </w:rPr>
        <w:t xml:space="preserve"> per day, respectively, without difference between diets. The milk fat percentage and production ranged from 2.92% to 3.4% and from 0.72 to </w:t>
      </w:r>
      <w:smartTag w:uri="urn:schemas-microsoft-com:office:smarttags" w:element="metricconverter">
        <w:smartTagPr>
          <w:attr w:name="ProductID" w:val="0.78 kg"/>
        </w:smartTagPr>
        <w:r w:rsidRPr="00D45380">
          <w:rPr>
            <w:lang w:val="en-US"/>
          </w:rPr>
          <w:t>0.78 kg</w:t>
        </w:r>
      </w:smartTag>
      <w:r w:rsidRPr="00D45380">
        <w:rPr>
          <w:lang w:val="en-US"/>
        </w:rPr>
        <w:t xml:space="preserve"> per day, respectively. Milk protein percentage and production ranged from 2.7 to 3.11% and from 0.73 to </w:t>
      </w:r>
      <w:smartTag w:uri="urn:schemas-microsoft-com:office:smarttags" w:element="metricconverter">
        <w:smartTagPr>
          <w:attr w:name="ProductID" w:val="0.77 kg"/>
        </w:smartTagPr>
        <w:r w:rsidRPr="00D45380">
          <w:rPr>
            <w:lang w:val="en-US"/>
          </w:rPr>
          <w:t>0.77 kg</w:t>
        </w:r>
      </w:smartTag>
      <w:r w:rsidRPr="00D45380">
        <w:rPr>
          <w:lang w:val="en-US"/>
        </w:rPr>
        <w:t xml:space="preserve"> per day, with coefficient of variation of 1.08% and 16.2%, respectively.  The inclusion of 0.9% of urea in the diet resulted in the highest level of milk protein. Different sources of non-protein nitrogen can be used in the diets of dairy cows producing up to </w:t>
      </w:r>
      <w:smartTag w:uri="urn:schemas-microsoft-com:office:smarttags" w:element="metricconverter">
        <w:smartTagPr>
          <w:attr w:name="ProductID" w:val="25 kg"/>
        </w:smartTagPr>
        <w:r w:rsidRPr="00D45380">
          <w:rPr>
            <w:lang w:val="en-US"/>
          </w:rPr>
          <w:t>25 kg</w:t>
        </w:r>
      </w:smartTag>
      <w:r w:rsidRPr="00D45380">
        <w:rPr>
          <w:lang w:val="en-US"/>
        </w:rPr>
        <w:t xml:space="preserve"> of milk per day without changing milk yield and composition. </w:t>
      </w:r>
    </w:p>
    <w:p w:rsidR="0052396F" w:rsidRPr="00D45380" w:rsidRDefault="0052396F" w:rsidP="0029133F">
      <w:pPr>
        <w:spacing w:line="360" w:lineRule="auto"/>
        <w:ind w:right="1134"/>
        <w:jc w:val="both"/>
        <w:rPr>
          <w:lang w:val="en-US"/>
        </w:rPr>
      </w:pPr>
      <w:r w:rsidRPr="00D45380">
        <w:rPr>
          <w:lang w:val="en-US"/>
        </w:rPr>
        <w:t xml:space="preserve">Keywords: </w:t>
      </w:r>
      <w:proofErr w:type="spellStart"/>
      <w:r w:rsidRPr="00D45380">
        <w:rPr>
          <w:i/>
          <w:lang w:val="en-US"/>
        </w:rPr>
        <w:t>Sacharum</w:t>
      </w:r>
      <w:proofErr w:type="spellEnd"/>
      <w:r w:rsidRPr="00D45380">
        <w:rPr>
          <w:i/>
          <w:lang w:val="en-US"/>
        </w:rPr>
        <w:t xml:space="preserve"> </w:t>
      </w:r>
      <w:proofErr w:type="spellStart"/>
      <w:r w:rsidRPr="00D45380">
        <w:rPr>
          <w:i/>
          <w:lang w:val="en-US"/>
        </w:rPr>
        <w:t>officinarum</w:t>
      </w:r>
      <w:proofErr w:type="spellEnd"/>
      <w:r w:rsidRPr="00D45380">
        <w:rPr>
          <w:lang w:val="en-US"/>
        </w:rPr>
        <w:t xml:space="preserve">, dry mater intake, urea. </w:t>
      </w:r>
    </w:p>
    <w:p w:rsidR="0052396F" w:rsidRPr="00D45380" w:rsidRDefault="0052396F" w:rsidP="0029133F">
      <w:pPr>
        <w:spacing w:line="360" w:lineRule="auto"/>
        <w:ind w:right="1134"/>
        <w:jc w:val="both"/>
        <w:rPr>
          <w:lang w:val="en-US"/>
        </w:rPr>
      </w:pPr>
    </w:p>
    <w:p w:rsidR="00103CDE" w:rsidRPr="00D45380" w:rsidRDefault="0052396F" w:rsidP="0029133F">
      <w:pPr>
        <w:spacing w:line="480" w:lineRule="auto"/>
        <w:ind w:right="1134"/>
        <w:jc w:val="both"/>
        <w:rPr>
          <w:b/>
        </w:rPr>
      </w:pPr>
      <w:r w:rsidRPr="00D45380">
        <w:rPr>
          <w:b/>
        </w:rPr>
        <w:t>Introdução</w:t>
      </w:r>
    </w:p>
    <w:p w:rsidR="0052396F" w:rsidRPr="00D45380" w:rsidRDefault="0052396F" w:rsidP="000C1D05">
      <w:pPr>
        <w:spacing w:line="480" w:lineRule="auto"/>
        <w:ind w:firstLine="567"/>
        <w:jc w:val="both"/>
      </w:pPr>
      <w:r w:rsidRPr="00D45380">
        <w:t xml:space="preserve">A </w:t>
      </w:r>
      <w:proofErr w:type="spellStart"/>
      <w:r w:rsidRPr="00D45380">
        <w:t>idéia</w:t>
      </w:r>
      <w:proofErr w:type="spellEnd"/>
      <w:r w:rsidRPr="00D45380">
        <w:t xml:space="preserve"> de aproveitar a cana de açúcar na alimen</w:t>
      </w:r>
      <w:r w:rsidR="00472C9E">
        <w:t>tação de bovinos é muito antiga</w:t>
      </w:r>
      <w:r w:rsidRPr="00D45380">
        <w:t xml:space="preserve">. A facilidade de cultivo, a </w:t>
      </w:r>
      <w:r w:rsidR="00472C9E" w:rsidRPr="00D45380">
        <w:t>execução</w:t>
      </w:r>
      <w:r w:rsidRPr="00D45380">
        <w:t xml:space="preserve"> da colheita na época seca do ano e a grande produção de forragem por área (120 </w:t>
      </w:r>
      <w:r w:rsidR="00472C9E" w:rsidRPr="00D45380">
        <w:t>ton.</w:t>
      </w:r>
      <w:r w:rsidR="00472C9E">
        <w:t>/ha</w:t>
      </w:r>
      <w:r w:rsidRPr="00D45380">
        <w:t>), fazem-na um</w:t>
      </w:r>
      <w:proofErr w:type="gramStart"/>
      <w:r w:rsidRPr="00D45380">
        <w:t xml:space="preserve">  </w:t>
      </w:r>
      <w:proofErr w:type="gramEnd"/>
      <w:r w:rsidRPr="00D45380">
        <w:t xml:space="preserve">alimento de grande interesse para pesquisadores e produtores. </w:t>
      </w:r>
      <w:r w:rsidR="00472C9E">
        <w:t>Diversos</w:t>
      </w:r>
      <w:r w:rsidRPr="00D45380">
        <w:t xml:space="preserve"> trabalhos mostram a importância da inclusão da cana de açúcar na dieta de vacas leiteiras, avaliando índices produtivos econômicos que apresentam resultados promissores e interessantes quanto à sua utilização na alimentação de animais de maior produção. Sendo um volumoso pobre em proteína</w:t>
      </w:r>
      <w:r w:rsidR="00472C9E">
        <w:t>, a adição de</w:t>
      </w:r>
      <w:r w:rsidRPr="00D45380">
        <w:t xml:space="preserve"> </w:t>
      </w:r>
      <w:r w:rsidR="002D7251">
        <w:t>ureia</w:t>
      </w:r>
      <w:r w:rsidRPr="00D45380">
        <w:t xml:space="preserve"> visa corrigir a deficiência deste nutriente, o mais caro na formulação de uma dieta.</w:t>
      </w:r>
      <w:r w:rsidR="00F45545" w:rsidRPr="00D45380">
        <w:t xml:space="preserve"> O objetivo do presente estudo foi avaliar os efeitos da utilização da cana de açúcar suplementada a níveis crescentes de fontes de nitrogênio não </w:t>
      </w:r>
      <w:r w:rsidR="002D7251">
        <w:t>proteico</w:t>
      </w:r>
      <w:r w:rsidR="00F45545" w:rsidRPr="00D45380">
        <w:t xml:space="preserve"> sobre a produção e composição do leite de vacas Holandês x Zebu.</w:t>
      </w:r>
    </w:p>
    <w:p w:rsidR="00E2187D" w:rsidRPr="00D45380" w:rsidRDefault="00E2187D" w:rsidP="00E2187D">
      <w:pPr>
        <w:spacing w:line="480" w:lineRule="auto"/>
        <w:jc w:val="both"/>
      </w:pPr>
    </w:p>
    <w:p w:rsidR="00103CDE" w:rsidRPr="00D45380" w:rsidRDefault="00F45545" w:rsidP="00E2187D">
      <w:pPr>
        <w:spacing w:line="480" w:lineRule="auto"/>
        <w:jc w:val="both"/>
        <w:rPr>
          <w:b/>
        </w:rPr>
      </w:pPr>
      <w:r w:rsidRPr="00D45380">
        <w:rPr>
          <w:b/>
        </w:rPr>
        <w:t>Material e métodos</w:t>
      </w:r>
    </w:p>
    <w:p w:rsidR="00B6249B" w:rsidRPr="00D45380" w:rsidRDefault="00F45545" w:rsidP="000C1D05">
      <w:pPr>
        <w:spacing w:line="480" w:lineRule="auto"/>
        <w:ind w:firstLine="567"/>
        <w:jc w:val="both"/>
      </w:pPr>
      <w:r w:rsidRPr="00D45380">
        <w:lastRenderedPageBreak/>
        <w:t>A pesquisa foi realizada na Fazenda professor Hélio Barbosa localizada no município de Igarapé de propriedade da Escola de Veterinária da Universidade Federal de Minas Gerais</w:t>
      </w:r>
      <w:r w:rsidR="00E307DB">
        <w:t xml:space="preserve"> - UFMG</w:t>
      </w:r>
      <w:r w:rsidRPr="00D45380">
        <w:t xml:space="preserve">. As análises laboratoriais foram realizadas no Laboratório de Nutrição Animal da Escola de Veterinária da Universidade Federal de Minas Gerais. O experimento teve duração de 84 dias sendo quatro períodos de 21 dias cada com 14 dias para adaptação as dietas e sete dias para coleta de dados. Foram utilizadas sete vacas Holandês x </w:t>
      </w:r>
      <w:proofErr w:type="gramStart"/>
      <w:r w:rsidRPr="00D45380">
        <w:t>Zebu, multíparas</w:t>
      </w:r>
      <w:proofErr w:type="gramEnd"/>
      <w:r w:rsidRPr="00D45380">
        <w:t xml:space="preserve"> com </w:t>
      </w:r>
      <w:smartTag w:uri="urn:schemas-microsoft-com:office:smarttags" w:element="metricconverter">
        <w:smartTagPr>
          <w:attr w:name="ProductID" w:val="580 kg"/>
        </w:smartTagPr>
        <w:r w:rsidRPr="00D45380">
          <w:t>580 kg</w:t>
        </w:r>
      </w:smartTag>
      <w:r w:rsidRPr="00D45380">
        <w:t xml:space="preserve"> de peso vivo, </w:t>
      </w:r>
      <w:smartTag w:uri="urn:schemas-microsoft-com:office:smarttags" w:element="metricconverter">
        <w:smartTagPr>
          <w:attr w:name="ProductID" w:val="25 kg"/>
        </w:smartTagPr>
        <w:r w:rsidRPr="00D45380">
          <w:t>25 kg</w:t>
        </w:r>
      </w:smartTag>
      <w:r w:rsidRPr="00D45380">
        <w:t xml:space="preserve"> de leite por dia e 45 dias em lacta</w:t>
      </w:r>
      <w:r w:rsidR="00472C9E">
        <w:t xml:space="preserve">ção mantidas em sistema tipo </w:t>
      </w:r>
      <w:proofErr w:type="spellStart"/>
      <w:r w:rsidR="00472C9E" w:rsidRPr="00472C9E">
        <w:t>tie</w:t>
      </w:r>
      <w:proofErr w:type="spellEnd"/>
      <w:r w:rsidRPr="00472C9E">
        <w:t xml:space="preserve"> </w:t>
      </w:r>
      <w:proofErr w:type="spellStart"/>
      <w:r w:rsidRPr="00472C9E">
        <w:t>stall</w:t>
      </w:r>
      <w:proofErr w:type="spellEnd"/>
      <w:r w:rsidRPr="00D45380">
        <w:t xml:space="preserve"> com bebedouros e cochos de alimentação individual.</w:t>
      </w:r>
      <w:r w:rsidR="00A005DE">
        <w:t xml:space="preserve"> </w:t>
      </w:r>
      <w:r w:rsidR="009441A3" w:rsidRPr="00D45380">
        <w:t xml:space="preserve">As dietas experimentais </w:t>
      </w:r>
      <w:r w:rsidR="00E64F8F" w:rsidRPr="00D45380">
        <w:t>tiveram cana de açúcar</w:t>
      </w:r>
      <w:r w:rsidR="00A005DE">
        <w:t xml:space="preserve">, </w:t>
      </w:r>
      <w:r w:rsidR="009441A3" w:rsidRPr="00D45380">
        <w:t xml:space="preserve">como única fonte de volumoso e inclusão de </w:t>
      </w:r>
      <w:r w:rsidR="002D7251">
        <w:t>ureia</w:t>
      </w:r>
      <w:r w:rsidR="009441A3" w:rsidRPr="00D45380">
        <w:t xml:space="preserve"> tradicional ou </w:t>
      </w:r>
      <w:r w:rsidR="002D7251">
        <w:t>ureia</w:t>
      </w:r>
      <w:r w:rsidR="009441A3" w:rsidRPr="00D45380">
        <w:t xml:space="preserve"> protegida (</w:t>
      </w:r>
      <w:proofErr w:type="spellStart"/>
      <w:proofErr w:type="gramStart"/>
      <w:r w:rsidR="009441A3" w:rsidRPr="00D45380">
        <w:t>OptgenII</w:t>
      </w:r>
      <w:proofErr w:type="spellEnd"/>
      <w:proofErr w:type="gramEnd"/>
      <w:r w:rsidR="009441A3" w:rsidRPr="00D45380">
        <w:sym w:font="Symbol" w:char="F0D2"/>
      </w:r>
      <w:r w:rsidR="009441A3" w:rsidRPr="00D45380">
        <w:t>)</w:t>
      </w:r>
      <w:r w:rsidR="00A005DE">
        <w:t>, conforme Tabela 1</w:t>
      </w:r>
      <w:r w:rsidR="009441A3" w:rsidRPr="00D45380">
        <w:t xml:space="preserve">. O </w:t>
      </w:r>
      <w:proofErr w:type="spellStart"/>
      <w:proofErr w:type="gramStart"/>
      <w:r w:rsidR="009441A3" w:rsidRPr="00D45380">
        <w:t>OptgenII</w:t>
      </w:r>
      <w:proofErr w:type="spellEnd"/>
      <w:proofErr w:type="gramEnd"/>
      <w:r w:rsidR="009441A3" w:rsidRPr="00D45380">
        <w:sym w:font="Symbol" w:char="F0D2"/>
      </w:r>
      <w:r w:rsidR="009441A3" w:rsidRPr="00D45380">
        <w:t xml:space="preserve"> (</w:t>
      </w:r>
      <w:proofErr w:type="spellStart"/>
      <w:r w:rsidR="009441A3" w:rsidRPr="00D45380">
        <w:t>Alltech</w:t>
      </w:r>
      <w:proofErr w:type="spellEnd"/>
      <w:r w:rsidR="009441A3" w:rsidRPr="00D45380">
        <w:t xml:space="preserve">, Inc., </w:t>
      </w:r>
      <w:proofErr w:type="spellStart"/>
      <w:r w:rsidR="009441A3" w:rsidRPr="00D45380">
        <w:t>Lexington</w:t>
      </w:r>
      <w:proofErr w:type="spellEnd"/>
      <w:r w:rsidR="009441A3" w:rsidRPr="00D45380">
        <w:t xml:space="preserve">, KY) é a </w:t>
      </w:r>
      <w:r w:rsidR="002D7251">
        <w:t>ureia</w:t>
      </w:r>
      <w:r w:rsidR="009441A3" w:rsidRPr="00D45380">
        <w:t xml:space="preserve"> (43% N) na forma </w:t>
      </w:r>
      <w:proofErr w:type="spellStart"/>
      <w:r w:rsidR="009441A3" w:rsidRPr="00D45380">
        <w:t>peletizada</w:t>
      </w:r>
      <w:proofErr w:type="spellEnd"/>
      <w:r w:rsidR="009441A3" w:rsidRPr="00D45380">
        <w:t xml:space="preserve"> recoberta por um polímero biodegradável, capaz de controlar a liberação de amônia para o rúmen. Foram utilizadas duas fontes de NNP (</w:t>
      </w:r>
      <w:r w:rsidR="002D7251">
        <w:t>ureia</w:t>
      </w:r>
      <w:r w:rsidR="009441A3" w:rsidRPr="00D45380">
        <w:t xml:space="preserve"> e </w:t>
      </w:r>
      <w:proofErr w:type="spellStart"/>
      <w:proofErr w:type="gramStart"/>
      <w:r w:rsidR="009441A3" w:rsidRPr="00D45380">
        <w:t>OptigenII</w:t>
      </w:r>
      <w:proofErr w:type="spellEnd"/>
      <w:proofErr w:type="gramEnd"/>
      <w:r w:rsidR="009441A3" w:rsidRPr="00D45380">
        <w:t>®), acrescidos na cana de açúcar em três níveis (0,3; 0,6 e 0,9% - na matéria natural) com relação volumoso:concentrado 50:50 e uma dieta controle sem fonte de</w:t>
      </w:r>
      <w:r w:rsidR="00070638">
        <w:t xml:space="preserve"> nitrogênio não </w:t>
      </w:r>
      <w:r w:rsidR="002D7251">
        <w:t>proteico</w:t>
      </w:r>
      <w:r w:rsidR="00A005DE">
        <w:t xml:space="preserve">, conforme dados apresentados na </w:t>
      </w:r>
      <w:r w:rsidR="00070638">
        <w:t>Tab</w:t>
      </w:r>
      <w:r w:rsidR="00A005DE">
        <w:t>ela</w:t>
      </w:r>
      <w:r w:rsidR="009441A3" w:rsidRPr="00D45380">
        <w:t xml:space="preserve"> 3. Cada uma das sete vacas recebeu uma sequência de quatro tratamentos referente a cada período experimental</w:t>
      </w:r>
      <w:r w:rsidR="00CA4B71">
        <w:t xml:space="preserve"> (Sampaio, 2007)</w:t>
      </w:r>
      <w:r w:rsidR="009441A3" w:rsidRPr="00D45380">
        <w:t xml:space="preserve"> de 21 dias de duração, sendo 14 dias de adaptação e sete dias de coleta. Na tabela 4 está </w:t>
      </w:r>
      <w:proofErr w:type="gramStart"/>
      <w:r w:rsidR="009441A3" w:rsidRPr="00D45380">
        <w:t>a</w:t>
      </w:r>
      <w:proofErr w:type="gramEnd"/>
      <w:r w:rsidR="009441A3" w:rsidRPr="00D45380">
        <w:t xml:space="preserve"> composição </w:t>
      </w:r>
      <w:proofErr w:type="spellStart"/>
      <w:r w:rsidR="009441A3" w:rsidRPr="00D45380">
        <w:t>bromatológica</w:t>
      </w:r>
      <w:proofErr w:type="spellEnd"/>
      <w:r w:rsidR="009441A3" w:rsidRPr="00D45380">
        <w:t xml:space="preserve"> da cana de açúcar. As pesagens e coletas de leite foram realizadas nas ordenhas da manhã e tarde do 15</w:t>
      </w:r>
      <w:r w:rsidR="00A005DE">
        <w:t>º</w:t>
      </w:r>
      <w:r w:rsidR="009441A3" w:rsidRPr="00D45380">
        <w:t xml:space="preserve"> e 16</w:t>
      </w:r>
      <w:r w:rsidR="00A005DE">
        <w:t>º</w:t>
      </w:r>
      <w:r w:rsidR="009441A3" w:rsidRPr="00D45380">
        <w:t xml:space="preserve"> dias de cada período. O leite coletado foi armazenado em frasco com </w:t>
      </w:r>
      <w:proofErr w:type="spellStart"/>
      <w:r w:rsidR="009441A3" w:rsidRPr="00D45380">
        <w:t>Bronopol</w:t>
      </w:r>
      <w:proofErr w:type="spellEnd"/>
      <w:r w:rsidR="009441A3" w:rsidRPr="00D45380">
        <w:t xml:space="preserve"> e em seguida armazenado em geladeira </w:t>
      </w:r>
      <w:r w:rsidR="00625CEA">
        <w:t xml:space="preserve">para ser analisado: </w:t>
      </w:r>
      <w:r w:rsidR="00625CEA" w:rsidRPr="00D45380">
        <w:t>proteína, gordura, lactose, extrato seco desengordurado (ESD) e sólidos totais (ST)</w:t>
      </w:r>
      <w:r w:rsidR="00625CEA">
        <w:t xml:space="preserve">, pelo </w:t>
      </w:r>
      <w:r w:rsidR="009441A3" w:rsidRPr="00D45380">
        <w:t xml:space="preserve">Laboratório de Qualidade do Leite da Escola de </w:t>
      </w:r>
      <w:r w:rsidR="00625CEA" w:rsidRPr="00D45380">
        <w:t>Veterinária</w:t>
      </w:r>
      <w:r w:rsidR="009441A3" w:rsidRPr="00D45380">
        <w:t xml:space="preserve"> da</w:t>
      </w:r>
      <w:r w:rsidR="00625CEA">
        <w:t xml:space="preserve"> UFMG</w:t>
      </w:r>
      <w:r w:rsidR="009441A3" w:rsidRPr="00D45380">
        <w:t xml:space="preserve">. A produção de leite </w:t>
      </w:r>
      <w:r w:rsidR="009441A3" w:rsidRPr="00A005DE">
        <w:t xml:space="preserve">corrigida para 3,5% de gordura (LCG 3,5%) foi obtida pela equação citada por </w:t>
      </w:r>
      <w:proofErr w:type="spellStart"/>
      <w:r w:rsidR="009441A3" w:rsidRPr="00A005DE">
        <w:t>Gravert</w:t>
      </w:r>
      <w:proofErr w:type="spellEnd"/>
      <w:r w:rsidR="009441A3" w:rsidRPr="00A005DE">
        <w:t xml:space="preserve"> (1987): </w:t>
      </w:r>
      <w:r w:rsidR="009441A3" w:rsidRPr="00A005DE">
        <w:rPr>
          <w:i/>
        </w:rPr>
        <w:t>LCG 3,5%</w:t>
      </w:r>
      <w:r w:rsidR="009441A3" w:rsidRPr="00A005DE">
        <w:t xml:space="preserve"> = (0,35 x PL) + (16,2 x PG), sendo: </w:t>
      </w:r>
      <w:r w:rsidR="009441A3" w:rsidRPr="00A005DE">
        <w:rPr>
          <w:i/>
        </w:rPr>
        <w:t>LCG 3,5%</w:t>
      </w:r>
      <w:r w:rsidR="009441A3" w:rsidRPr="00A005DE">
        <w:t xml:space="preserve"> = Produção de leite corrigido para</w:t>
      </w:r>
      <w:r w:rsidR="009441A3" w:rsidRPr="00D45380">
        <w:t xml:space="preserve"> 3,5 % de gordura (kg/dia); </w:t>
      </w:r>
      <w:r w:rsidR="009441A3" w:rsidRPr="00D45380">
        <w:rPr>
          <w:i/>
        </w:rPr>
        <w:t xml:space="preserve">PL </w:t>
      </w:r>
      <w:r w:rsidR="009441A3" w:rsidRPr="00D45380">
        <w:t xml:space="preserve">= Produção de leite (kg/dia); </w:t>
      </w:r>
      <w:r w:rsidR="009441A3" w:rsidRPr="00D45380">
        <w:rPr>
          <w:i/>
        </w:rPr>
        <w:t>PG</w:t>
      </w:r>
      <w:r w:rsidR="009441A3" w:rsidRPr="00D45380">
        <w:t xml:space="preserve"> = Produção de gordura (kg/dia). Foram </w:t>
      </w:r>
      <w:r w:rsidR="009441A3" w:rsidRPr="00D45380">
        <w:lastRenderedPageBreak/>
        <w:t xml:space="preserve">colhidas amostras individuais de sangue na veia ou artéria </w:t>
      </w:r>
      <w:proofErr w:type="spellStart"/>
      <w:r w:rsidR="009441A3" w:rsidRPr="00D45380">
        <w:t>coccígea</w:t>
      </w:r>
      <w:proofErr w:type="spellEnd"/>
      <w:r w:rsidR="009441A3" w:rsidRPr="00D45380">
        <w:t>, no último dia de cada período experimental (21</w:t>
      </w:r>
      <w:r w:rsidR="009441A3" w:rsidRPr="00D45380">
        <w:rPr>
          <w:vertAlign w:val="superscript"/>
        </w:rPr>
        <w:t>o</w:t>
      </w:r>
      <w:r w:rsidR="009441A3" w:rsidRPr="00D45380">
        <w:t xml:space="preserve"> dia),</w:t>
      </w:r>
      <w:r w:rsidR="002D7251">
        <w:t xml:space="preserve"> utilizando </w:t>
      </w:r>
      <w:proofErr w:type="spellStart"/>
      <w:r w:rsidR="002D7251">
        <w:t>vacu</w:t>
      </w:r>
      <w:r w:rsidR="009441A3" w:rsidRPr="00D45380">
        <w:t>tainer</w:t>
      </w:r>
      <w:proofErr w:type="spellEnd"/>
      <w:r w:rsidR="009441A3" w:rsidRPr="00D45380">
        <w:t xml:space="preserve"> com anticoagulante (EDTA). As amostras foram obtidas nos tempos imediatamente antes da alimentação (</w:t>
      </w:r>
      <w:proofErr w:type="gramStart"/>
      <w:r w:rsidR="009441A3" w:rsidRPr="00D45380">
        <w:t>0:00</w:t>
      </w:r>
      <w:proofErr w:type="gramEnd"/>
      <w:r w:rsidR="009441A3" w:rsidRPr="00D45380">
        <w:t xml:space="preserve"> horas) e 1:00; 3:00; 5:00 e 8:00 horas após a primeira alimentação. Imediatamente após as coletas, as amostras foram centrifugadas em centrífuga a </w:t>
      </w:r>
      <w:smartTag w:uri="urn:schemas-microsoft-com:office:smarttags" w:element="metricconverter">
        <w:smartTagPr>
          <w:attr w:name="ProductID" w:val="2500 g"/>
        </w:smartTagPr>
        <w:r w:rsidR="009441A3" w:rsidRPr="00D45380">
          <w:t>2500 g</w:t>
        </w:r>
      </w:smartTag>
      <w:r w:rsidR="009441A3" w:rsidRPr="00D45380">
        <w:t xml:space="preserve"> por 10 minutos, coletando-se o sobrenadante (plasma) e transferindo-o para </w:t>
      </w:r>
      <w:proofErr w:type="spellStart"/>
      <w:r w:rsidR="009441A3" w:rsidRPr="00D45380">
        <w:t>ependorffs</w:t>
      </w:r>
      <w:proofErr w:type="spellEnd"/>
      <w:r w:rsidR="009441A3" w:rsidRPr="00D45380">
        <w:t xml:space="preserve"> (duplicata), sendo posteriormente, armazenados</w:t>
      </w:r>
      <w:proofErr w:type="gramStart"/>
      <w:r w:rsidR="009441A3" w:rsidRPr="00D45380">
        <w:t xml:space="preserve">  </w:t>
      </w:r>
      <w:proofErr w:type="gramEnd"/>
      <w:r w:rsidR="009441A3" w:rsidRPr="00D45380">
        <w:t>a -</w:t>
      </w:r>
      <w:r w:rsidR="00A005DE">
        <w:t>2</w:t>
      </w:r>
      <w:r w:rsidR="009441A3" w:rsidRPr="00D45380">
        <w:t xml:space="preserve">0 </w:t>
      </w:r>
      <w:proofErr w:type="spellStart"/>
      <w:r w:rsidR="009441A3" w:rsidRPr="00D45380">
        <w:rPr>
          <w:vertAlign w:val="superscript"/>
        </w:rPr>
        <w:t>o</w:t>
      </w:r>
      <w:r w:rsidR="009441A3" w:rsidRPr="00D45380">
        <w:t>C.</w:t>
      </w:r>
      <w:proofErr w:type="spellEnd"/>
      <w:r w:rsidR="009441A3" w:rsidRPr="00D45380">
        <w:t xml:space="preserve"> A concentração de </w:t>
      </w:r>
      <w:r w:rsidR="002D7251">
        <w:t>ureia</w:t>
      </w:r>
      <w:r w:rsidR="009441A3" w:rsidRPr="00D45380">
        <w:t xml:space="preserve"> foi determinada por método calorimétrico-enzimático por </w:t>
      </w:r>
      <w:r w:rsidR="009441A3" w:rsidRPr="00D45380">
        <w:rPr>
          <w:i/>
        </w:rPr>
        <w:t>kit</w:t>
      </w:r>
      <w:r w:rsidR="009441A3" w:rsidRPr="00D45380">
        <w:t xml:space="preserve"> comercial (</w:t>
      </w:r>
      <w:r w:rsidR="002D7251">
        <w:t>Ureia</w:t>
      </w:r>
      <w:r w:rsidR="009441A3" w:rsidRPr="00D45380">
        <w:t xml:space="preserve"> 500, </w:t>
      </w:r>
      <w:proofErr w:type="spellStart"/>
      <w:r w:rsidR="009441A3" w:rsidRPr="00D45380">
        <w:t>Doles</w:t>
      </w:r>
      <w:proofErr w:type="spellEnd"/>
      <w:r w:rsidR="009441A3" w:rsidRPr="00D45380">
        <w:t xml:space="preserve"> Reagentes e Equipamentos para laboratórios LTDA, GO). Amostras dos alimentos foram coletadas nos primeiros cinco dias de cada período experimental, onde se coletou </w:t>
      </w:r>
      <w:smartTag w:uri="urn:schemas-microsoft-com:office:smarttags" w:element="metricconverter">
        <w:smartTagPr>
          <w:attr w:name="ProductID" w:val="200 g"/>
        </w:smartTagPr>
        <w:r w:rsidR="009441A3" w:rsidRPr="00D45380">
          <w:t>200 g</w:t>
        </w:r>
      </w:smartTag>
      <w:r w:rsidR="009441A3" w:rsidRPr="00D45380">
        <w:t xml:space="preserve"> de cana de açúcar de cada animal em cada período de </w:t>
      </w:r>
      <w:proofErr w:type="spellStart"/>
      <w:r w:rsidR="009441A3" w:rsidRPr="00D45380">
        <w:t>arraçoamento</w:t>
      </w:r>
      <w:proofErr w:type="spellEnd"/>
      <w:r w:rsidR="009441A3" w:rsidRPr="00D45380">
        <w:t xml:space="preserve"> e </w:t>
      </w:r>
      <w:smartTag w:uri="urn:schemas-microsoft-com:office:smarttags" w:element="metricconverter">
        <w:smartTagPr>
          <w:attr w:name="ProductID" w:val="100 g"/>
        </w:smartTagPr>
        <w:r w:rsidR="009441A3" w:rsidRPr="00D45380">
          <w:t>100 g</w:t>
        </w:r>
      </w:smartTag>
      <w:r w:rsidR="009441A3" w:rsidRPr="00D45380">
        <w:t xml:space="preserve"> de cada concentrado, as sobras eram pesadas no dia seguinte e coletou-se </w:t>
      </w:r>
      <w:smartTag w:uri="urn:schemas-microsoft-com:office:smarttags" w:element="metricconverter">
        <w:smartTagPr>
          <w:attr w:name="ProductID" w:val="500 g"/>
        </w:smartTagPr>
        <w:r w:rsidR="009441A3" w:rsidRPr="00D45380">
          <w:t>500 g</w:t>
        </w:r>
      </w:smartTag>
      <w:r w:rsidR="009441A3" w:rsidRPr="00D45380">
        <w:t xml:space="preserve"> por dia. As amostras foram </w:t>
      </w:r>
      <w:proofErr w:type="gramStart"/>
      <w:r w:rsidR="009441A3" w:rsidRPr="00D45380">
        <w:t>acondicionadas em sacos plásticos e congelada para posteriores análises no Laboratório de Nutrição Animal da Escola de Veterinária da UFMG</w:t>
      </w:r>
      <w:proofErr w:type="gramEnd"/>
      <w:r w:rsidR="009441A3" w:rsidRPr="00D45380">
        <w:t xml:space="preserve">. Depois do experimento, as amostras de cana e concentrado foram descongeladas, pré-secadas em estufa com ventilação forcada a </w:t>
      </w:r>
      <w:smartTag w:uri="urn:schemas-microsoft-com:office:smarttags" w:element="metricconverter">
        <w:smartTagPr>
          <w:attr w:name="ProductID" w:val="55 ﾰC"/>
        </w:smartTagPr>
        <w:r w:rsidR="009441A3" w:rsidRPr="00D45380">
          <w:t>55 °C</w:t>
        </w:r>
      </w:smartTag>
      <w:r w:rsidR="009441A3" w:rsidRPr="00D45380">
        <w:t xml:space="preserve"> por 72 horas para determinação da matéria pré-seca. Em seguida as amostras foram moídas em moinhos estacionários com peneira de crivos de </w:t>
      </w:r>
      <w:proofErr w:type="gramStart"/>
      <w:smartTag w:uri="urn:schemas-microsoft-com:office:smarttags" w:element="metricconverter">
        <w:smartTagPr>
          <w:attr w:name="ProductID" w:val="1 mm"/>
        </w:smartTagPr>
        <w:r w:rsidR="009441A3" w:rsidRPr="00D45380">
          <w:t>1</w:t>
        </w:r>
        <w:proofErr w:type="gramEnd"/>
        <w:r w:rsidR="009441A3" w:rsidRPr="00D45380">
          <w:t xml:space="preserve"> mm</w:t>
        </w:r>
      </w:smartTag>
      <w:r w:rsidR="009441A3" w:rsidRPr="00D45380">
        <w:t xml:space="preserve"> de diâmetro para posteriores análises dos teores de matéria seca, mineral e orgânica (MS, MM, MO), proteína bruta (PB) pelo método </w:t>
      </w:r>
      <w:proofErr w:type="spellStart"/>
      <w:r w:rsidR="009441A3" w:rsidRPr="00D45380">
        <w:t>Kjeldahl</w:t>
      </w:r>
      <w:proofErr w:type="spellEnd"/>
      <w:r w:rsidR="009441A3" w:rsidRPr="00D45380">
        <w:t xml:space="preserve"> (AOA</w:t>
      </w:r>
      <w:r w:rsidR="00A005DE">
        <w:t>C</w:t>
      </w:r>
      <w:r w:rsidR="009441A3" w:rsidRPr="00D45380">
        <w:t>, 1990), extrato et</w:t>
      </w:r>
      <w:r w:rsidR="00A005DE">
        <w:t xml:space="preserve">éreo (EE) pelo método </w:t>
      </w:r>
      <w:proofErr w:type="spellStart"/>
      <w:r w:rsidR="00A005DE">
        <w:t>Soxlet</w:t>
      </w:r>
      <w:proofErr w:type="spellEnd"/>
      <w:r w:rsidR="00A005DE">
        <w:t xml:space="preserve"> (AOAC, 1997). As aná</w:t>
      </w:r>
      <w:r w:rsidR="009441A3" w:rsidRPr="00D45380">
        <w:t xml:space="preserve">lises de fibra foram realizadas de acordo com o método proposto por Van </w:t>
      </w:r>
      <w:proofErr w:type="spellStart"/>
      <w:r w:rsidR="009441A3" w:rsidRPr="00D45380">
        <w:t>Soest</w:t>
      </w:r>
      <w:proofErr w:type="spellEnd"/>
      <w:r w:rsidR="009441A3" w:rsidRPr="00D45380">
        <w:t xml:space="preserve"> </w:t>
      </w:r>
      <w:proofErr w:type="spellStart"/>
      <w:proofErr w:type="gramStart"/>
      <w:r w:rsidR="009441A3" w:rsidRPr="00D45380">
        <w:t>et</w:t>
      </w:r>
      <w:proofErr w:type="spellEnd"/>
      <w:proofErr w:type="gramEnd"/>
      <w:r w:rsidR="009441A3" w:rsidRPr="00D45380">
        <w:t xml:space="preserve"> al. (1991), para fibra em detergente neutro (FDN) e fibra em detergente ácido (FDA).</w:t>
      </w:r>
      <w:r w:rsidR="00A005DE">
        <w:t xml:space="preserve"> </w:t>
      </w:r>
      <w:r w:rsidR="00B6249B" w:rsidRPr="00D45380">
        <w:rPr>
          <w:lang w:eastAsia="es-ES"/>
        </w:rPr>
        <w:t xml:space="preserve">As médias obtidas para as variáveis dependentes foram ajustadas segundo o modelo matemático proposto: </w:t>
      </w:r>
    </w:p>
    <w:p w:rsidR="00B6249B" w:rsidRPr="00D45380" w:rsidRDefault="00B6249B" w:rsidP="0029133F">
      <w:pPr>
        <w:spacing w:line="480" w:lineRule="auto"/>
        <w:ind w:right="-135"/>
        <w:jc w:val="both"/>
        <w:rPr>
          <w:lang w:eastAsia="es-ES"/>
        </w:rPr>
      </w:pPr>
      <w:proofErr w:type="spellStart"/>
      <w:r w:rsidRPr="00D45380">
        <w:rPr>
          <w:lang w:eastAsia="es-ES"/>
        </w:rPr>
        <w:t>Y</w:t>
      </w:r>
      <w:r w:rsidRPr="00D45380">
        <w:rPr>
          <w:vertAlign w:val="subscript"/>
          <w:lang w:eastAsia="es-ES"/>
        </w:rPr>
        <w:t>ijk</w:t>
      </w:r>
      <w:proofErr w:type="spellEnd"/>
      <w:r w:rsidRPr="00D45380">
        <w:rPr>
          <w:lang w:eastAsia="es-ES"/>
        </w:rPr>
        <w:t xml:space="preserve"> = µ + T</w:t>
      </w:r>
      <w:r w:rsidRPr="00D45380">
        <w:rPr>
          <w:vertAlign w:val="subscript"/>
          <w:lang w:eastAsia="es-ES"/>
        </w:rPr>
        <w:t>i</w:t>
      </w:r>
      <w:r w:rsidRPr="00D45380">
        <w:rPr>
          <w:lang w:eastAsia="es-ES"/>
        </w:rPr>
        <w:t xml:space="preserve"> + </w:t>
      </w:r>
      <w:proofErr w:type="spellStart"/>
      <w:r w:rsidRPr="00D45380">
        <w:rPr>
          <w:lang w:eastAsia="es-ES"/>
        </w:rPr>
        <w:t>B</w:t>
      </w:r>
      <w:r w:rsidRPr="00D45380">
        <w:rPr>
          <w:vertAlign w:val="subscript"/>
          <w:lang w:eastAsia="es-ES"/>
        </w:rPr>
        <w:t>j</w:t>
      </w:r>
      <w:proofErr w:type="spellEnd"/>
      <w:r w:rsidRPr="00D45380">
        <w:rPr>
          <w:lang w:eastAsia="es-ES"/>
        </w:rPr>
        <w:t xml:space="preserve"> + </w:t>
      </w:r>
      <w:proofErr w:type="spellStart"/>
      <w:r w:rsidRPr="00D45380">
        <w:rPr>
          <w:lang w:eastAsia="es-ES"/>
        </w:rPr>
        <w:t>P</w:t>
      </w:r>
      <w:r w:rsidRPr="00D45380">
        <w:rPr>
          <w:vertAlign w:val="subscript"/>
          <w:lang w:eastAsia="es-ES"/>
        </w:rPr>
        <w:t>k</w:t>
      </w:r>
      <w:proofErr w:type="spellEnd"/>
      <w:r w:rsidRPr="00D45380">
        <w:rPr>
          <w:lang w:eastAsia="es-ES"/>
        </w:rPr>
        <w:t xml:space="preserve"> + </w:t>
      </w:r>
      <w:proofErr w:type="spellStart"/>
      <w:r w:rsidRPr="00D45380">
        <w:rPr>
          <w:lang w:eastAsia="es-ES"/>
        </w:rPr>
        <w:t>e</w:t>
      </w:r>
      <w:r w:rsidRPr="00D45380">
        <w:rPr>
          <w:vertAlign w:val="subscript"/>
          <w:lang w:eastAsia="es-ES"/>
        </w:rPr>
        <w:t>ijk</w:t>
      </w:r>
      <w:proofErr w:type="spellEnd"/>
      <w:r w:rsidRPr="00D45380">
        <w:rPr>
          <w:lang w:eastAsia="es-ES"/>
        </w:rPr>
        <w:t xml:space="preserve">, </w:t>
      </w:r>
      <w:proofErr w:type="gramStart"/>
      <w:r w:rsidRPr="00D45380">
        <w:rPr>
          <w:lang w:eastAsia="es-ES"/>
        </w:rPr>
        <w:t>onde</w:t>
      </w:r>
      <w:proofErr w:type="gramEnd"/>
      <w:r w:rsidRPr="00D45380">
        <w:rPr>
          <w:lang w:eastAsia="es-ES"/>
        </w:rPr>
        <w:t xml:space="preserve"> </w:t>
      </w:r>
    </w:p>
    <w:p w:rsidR="00B6249B" w:rsidRPr="00D45380" w:rsidRDefault="00B6249B" w:rsidP="0029133F">
      <w:pPr>
        <w:spacing w:line="480" w:lineRule="auto"/>
        <w:ind w:right="-135"/>
        <w:jc w:val="both"/>
        <w:rPr>
          <w:lang w:eastAsia="es-ES"/>
        </w:rPr>
      </w:pPr>
      <w:proofErr w:type="spellStart"/>
      <w:r w:rsidRPr="00D45380">
        <w:rPr>
          <w:lang w:eastAsia="es-ES"/>
        </w:rPr>
        <w:t>Y</w:t>
      </w:r>
      <w:r w:rsidRPr="00D45380">
        <w:rPr>
          <w:vertAlign w:val="subscript"/>
          <w:lang w:eastAsia="es-ES"/>
        </w:rPr>
        <w:t>ijk</w:t>
      </w:r>
      <w:proofErr w:type="spellEnd"/>
      <w:r w:rsidRPr="00D45380">
        <w:rPr>
          <w:lang w:eastAsia="es-ES"/>
        </w:rPr>
        <w:t xml:space="preserve"> = observação do tratamento i, no bloco j, no período k; </w:t>
      </w:r>
    </w:p>
    <w:p w:rsidR="00B6249B" w:rsidRPr="00D45380" w:rsidRDefault="00B6249B" w:rsidP="0029133F">
      <w:pPr>
        <w:spacing w:line="480" w:lineRule="auto"/>
        <w:ind w:right="-135"/>
        <w:jc w:val="both"/>
        <w:rPr>
          <w:lang w:eastAsia="es-ES"/>
        </w:rPr>
      </w:pPr>
      <w:proofErr w:type="gramStart"/>
      <w:r w:rsidRPr="00D45380">
        <w:rPr>
          <w:lang w:eastAsia="es-ES"/>
        </w:rPr>
        <w:t>µ</w:t>
      </w:r>
      <w:proofErr w:type="gramEnd"/>
      <w:r w:rsidRPr="00D45380">
        <w:rPr>
          <w:lang w:eastAsia="es-ES"/>
        </w:rPr>
        <w:t xml:space="preserve"> = média geral;</w:t>
      </w:r>
    </w:p>
    <w:p w:rsidR="00B6249B" w:rsidRPr="00D45380" w:rsidRDefault="00B6249B" w:rsidP="0029133F">
      <w:pPr>
        <w:spacing w:line="480" w:lineRule="auto"/>
        <w:ind w:right="-135"/>
        <w:jc w:val="both"/>
        <w:rPr>
          <w:lang w:eastAsia="es-ES"/>
        </w:rPr>
      </w:pPr>
      <w:r w:rsidRPr="00D45380">
        <w:rPr>
          <w:lang w:eastAsia="es-ES"/>
        </w:rPr>
        <w:lastRenderedPageBreak/>
        <w:t>T</w:t>
      </w:r>
      <w:r w:rsidRPr="00D45380">
        <w:rPr>
          <w:vertAlign w:val="subscript"/>
          <w:lang w:eastAsia="es-ES"/>
        </w:rPr>
        <w:t>i</w:t>
      </w:r>
      <w:r w:rsidRPr="00D45380">
        <w:rPr>
          <w:lang w:eastAsia="es-ES"/>
        </w:rPr>
        <w:t xml:space="preserve"> = efeito do tratamento i (T = 1, 2…, </w:t>
      </w:r>
      <w:proofErr w:type="gramStart"/>
      <w:r w:rsidRPr="00D45380">
        <w:rPr>
          <w:lang w:eastAsia="es-ES"/>
        </w:rPr>
        <w:t>7</w:t>
      </w:r>
      <w:proofErr w:type="gramEnd"/>
      <w:r w:rsidRPr="00D45380">
        <w:rPr>
          <w:lang w:eastAsia="es-ES"/>
        </w:rPr>
        <w:t xml:space="preserve">); </w:t>
      </w:r>
    </w:p>
    <w:p w:rsidR="00B6249B" w:rsidRPr="00D45380" w:rsidRDefault="00B6249B" w:rsidP="0029133F">
      <w:pPr>
        <w:spacing w:line="480" w:lineRule="auto"/>
        <w:ind w:right="-135"/>
        <w:jc w:val="both"/>
        <w:rPr>
          <w:lang w:eastAsia="es-ES"/>
        </w:rPr>
      </w:pPr>
      <w:proofErr w:type="spellStart"/>
      <w:r w:rsidRPr="00D45380">
        <w:rPr>
          <w:lang w:eastAsia="es-ES"/>
        </w:rPr>
        <w:t>B</w:t>
      </w:r>
      <w:r w:rsidRPr="00D45380">
        <w:rPr>
          <w:vertAlign w:val="subscript"/>
          <w:lang w:eastAsia="es-ES"/>
        </w:rPr>
        <w:t>j</w:t>
      </w:r>
      <w:proofErr w:type="spellEnd"/>
      <w:r w:rsidRPr="00D45380">
        <w:rPr>
          <w:lang w:eastAsia="es-ES"/>
        </w:rPr>
        <w:t xml:space="preserve"> = efeito do bloco j (J = 1, 2..., </w:t>
      </w:r>
      <w:proofErr w:type="gramStart"/>
      <w:r w:rsidRPr="00D45380">
        <w:rPr>
          <w:lang w:eastAsia="es-ES"/>
        </w:rPr>
        <w:t>7</w:t>
      </w:r>
      <w:proofErr w:type="gramEnd"/>
      <w:r w:rsidRPr="00D45380">
        <w:rPr>
          <w:lang w:eastAsia="es-ES"/>
        </w:rPr>
        <w:t>);</w:t>
      </w:r>
    </w:p>
    <w:p w:rsidR="00B6249B" w:rsidRPr="00D45380" w:rsidRDefault="00B6249B" w:rsidP="0029133F">
      <w:pPr>
        <w:spacing w:line="480" w:lineRule="auto"/>
        <w:ind w:right="-135"/>
        <w:jc w:val="both"/>
        <w:rPr>
          <w:lang w:eastAsia="es-ES"/>
        </w:rPr>
      </w:pPr>
      <w:proofErr w:type="spellStart"/>
      <w:r w:rsidRPr="00D45380">
        <w:rPr>
          <w:lang w:eastAsia="es-ES"/>
        </w:rPr>
        <w:t>P</w:t>
      </w:r>
      <w:r w:rsidRPr="00D45380">
        <w:rPr>
          <w:vertAlign w:val="subscript"/>
          <w:lang w:eastAsia="es-ES"/>
        </w:rPr>
        <w:t>k</w:t>
      </w:r>
      <w:proofErr w:type="spellEnd"/>
      <w:r w:rsidRPr="00D45380">
        <w:rPr>
          <w:lang w:eastAsia="es-ES"/>
        </w:rPr>
        <w:t xml:space="preserve"> = efeito do período k (P = 1, 2, 3, 4); </w:t>
      </w:r>
    </w:p>
    <w:p w:rsidR="00B6249B" w:rsidRPr="00D45380" w:rsidRDefault="00B6249B" w:rsidP="0029133F">
      <w:pPr>
        <w:spacing w:line="480" w:lineRule="auto"/>
        <w:ind w:right="-135"/>
        <w:jc w:val="both"/>
        <w:rPr>
          <w:lang w:eastAsia="es-ES"/>
        </w:rPr>
      </w:pPr>
      <w:proofErr w:type="spellStart"/>
      <w:proofErr w:type="gramStart"/>
      <w:r w:rsidRPr="00D45380">
        <w:rPr>
          <w:lang w:eastAsia="es-ES"/>
        </w:rPr>
        <w:t>e</w:t>
      </w:r>
      <w:r w:rsidRPr="00D45380">
        <w:rPr>
          <w:vertAlign w:val="subscript"/>
          <w:lang w:eastAsia="es-ES"/>
        </w:rPr>
        <w:t>ijk</w:t>
      </w:r>
      <w:proofErr w:type="spellEnd"/>
      <w:proofErr w:type="gramEnd"/>
      <w:r w:rsidRPr="00D45380">
        <w:rPr>
          <w:lang w:eastAsia="es-ES"/>
        </w:rPr>
        <w:t xml:space="preserve"> = variação aleatória atribuída ao tratamento i, na vaca j, no período k.</w:t>
      </w:r>
    </w:p>
    <w:p w:rsidR="003A6AA0" w:rsidRPr="00D45380" w:rsidRDefault="003A6AA0" w:rsidP="0029133F">
      <w:pPr>
        <w:spacing w:line="360" w:lineRule="auto"/>
        <w:ind w:right="-135"/>
        <w:jc w:val="both"/>
        <w:rPr>
          <w:lang w:eastAsia="es-ES"/>
        </w:rPr>
      </w:pPr>
    </w:p>
    <w:p w:rsidR="00E64F8F" w:rsidRPr="00D45380" w:rsidRDefault="00795C2B" w:rsidP="0029133F">
      <w:pPr>
        <w:spacing w:line="360" w:lineRule="auto"/>
        <w:ind w:right="-135"/>
        <w:jc w:val="both"/>
        <w:rPr>
          <w:color w:val="000000"/>
          <w:vertAlign w:val="superscript"/>
        </w:rPr>
      </w:pPr>
      <w:r w:rsidRPr="00D45380">
        <w:t>Tabela 1</w:t>
      </w:r>
      <w:r w:rsidR="00E64F8F" w:rsidRPr="00D45380">
        <w:t xml:space="preserve">. </w:t>
      </w:r>
      <w:r w:rsidR="00E64F8F" w:rsidRPr="00D45380">
        <w:rPr>
          <w:color w:val="000000"/>
        </w:rPr>
        <w:t>Composição das dietas em termos de ingredientes (kg da MS) e da concentração de nutrientes na MS (%)</w:t>
      </w:r>
      <w:proofErr w:type="gramStart"/>
      <w:r w:rsidR="00E64F8F" w:rsidRPr="00D45380">
        <w:rPr>
          <w:color w:val="000000"/>
          <w:vertAlign w:val="superscript"/>
        </w:rPr>
        <w:t>1</w:t>
      </w:r>
      <w:proofErr w:type="gramEnd"/>
    </w:p>
    <w:tbl>
      <w:tblPr>
        <w:tblW w:w="9218" w:type="dxa"/>
        <w:tblLayout w:type="fixed"/>
        <w:tblLook w:val="01E0"/>
      </w:tblPr>
      <w:tblGrid>
        <w:gridCol w:w="2204"/>
        <w:gridCol w:w="597"/>
        <w:gridCol w:w="150"/>
        <w:gridCol w:w="780"/>
        <w:gridCol w:w="264"/>
        <w:gridCol w:w="747"/>
        <w:gridCol w:w="189"/>
        <w:gridCol w:w="780"/>
        <w:gridCol w:w="942"/>
        <w:gridCol w:w="1147"/>
        <w:gridCol w:w="1418"/>
      </w:tblGrid>
      <w:tr w:rsidR="00E64F8F" w:rsidRPr="00D45380" w:rsidTr="00AE2ABF">
        <w:trPr>
          <w:trHeight w:val="276"/>
        </w:trPr>
        <w:tc>
          <w:tcPr>
            <w:tcW w:w="2204" w:type="dxa"/>
            <w:vMerge w:val="restart"/>
            <w:tcBorders>
              <w:top w:val="single" w:sz="12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b/>
                <w:color w:val="000000"/>
              </w:rPr>
            </w:pPr>
            <w:r w:rsidRPr="00D45380">
              <w:rPr>
                <w:b/>
              </w:rPr>
              <w:t>Variáveis dietéticas</w:t>
            </w:r>
          </w:p>
        </w:tc>
        <w:tc>
          <w:tcPr>
            <w:tcW w:w="7014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4F8F" w:rsidRPr="00D45380" w:rsidRDefault="00E64F8F" w:rsidP="00AE2ABF">
            <w:pPr>
              <w:spacing w:line="360" w:lineRule="auto"/>
              <w:ind w:right="-135"/>
              <w:jc w:val="center"/>
              <w:rPr>
                <w:b/>
                <w:color w:val="000000"/>
              </w:rPr>
            </w:pPr>
            <w:r w:rsidRPr="00D45380">
              <w:rPr>
                <w:b/>
                <w:color w:val="000000"/>
              </w:rPr>
              <w:t>Tratamentos</w:t>
            </w:r>
            <w:r w:rsidRPr="00D45380">
              <w:rPr>
                <w:b/>
                <w:color w:val="000000"/>
                <w:vertAlign w:val="superscript"/>
              </w:rPr>
              <w:t>3</w:t>
            </w:r>
          </w:p>
        </w:tc>
      </w:tr>
      <w:tr w:rsidR="00E64F8F" w:rsidRPr="00D45380" w:rsidTr="00AE2ABF">
        <w:trPr>
          <w:trHeight w:val="156"/>
        </w:trPr>
        <w:tc>
          <w:tcPr>
            <w:tcW w:w="2204" w:type="dxa"/>
            <w:vMerge/>
            <w:tcBorders>
              <w:bottom w:val="single" w:sz="12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b/>
              </w:rPr>
            </w:pP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b/>
                <w:color w:val="000000"/>
              </w:rPr>
            </w:pPr>
            <w:r w:rsidRPr="00D45380">
              <w:rPr>
                <w:b/>
                <w:color w:val="000000"/>
              </w:rPr>
              <w:t>C</w:t>
            </w:r>
          </w:p>
        </w:tc>
        <w:tc>
          <w:tcPr>
            <w:tcW w:w="119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b/>
                <w:color w:val="000000"/>
              </w:rPr>
            </w:pPr>
            <w:r w:rsidRPr="00D45380">
              <w:rPr>
                <w:b/>
                <w:color w:val="000000"/>
              </w:rPr>
              <w:t>0,3 U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b/>
                <w:color w:val="000000"/>
              </w:rPr>
            </w:pPr>
            <w:r w:rsidRPr="00D45380">
              <w:rPr>
                <w:b/>
                <w:color w:val="000000"/>
              </w:rPr>
              <w:t>0,6 U</w:t>
            </w:r>
          </w:p>
        </w:tc>
        <w:tc>
          <w:tcPr>
            <w:tcW w:w="96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b/>
                <w:color w:val="000000"/>
              </w:rPr>
            </w:pPr>
            <w:r w:rsidRPr="00D45380">
              <w:rPr>
                <w:b/>
                <w:color w:val="000000"/>
              </w:rPr>
              <w:t>0,9 U</w:t>
            </w:r>
          </w:p>
        </w:tc>
        <w:tc>
          <w:tcPr>
            <w:tcW w:w="9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b/>
                <w:color w:val="000000"/>
              </w:rPr>
            </w:pPr>
            <w:r w:rsidRPr="00D45380">
              <w:rPr>
                <w:b/>
                <w:color w:val="000000"/>
              </w:rPr>
              <w:t>0,3 OP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b/>
                <w:color w:val="000000"/>
              </w:rPr>
            </w:pPr>
            <w:r w:rsidRPr="00D45380">
              <w:rPr>
                <w:b/>
                <w:color w:val="000000"/>
              </w:rPr>
              <w:t>0,6 OP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b/>
                <w:color w:val="000000"/>
              </w:rPr>
            </w:pPr>
            <w:r w:rsidRPr="00D45380">
              <w:rPr>
                <w:b/>
                <w:color w:val="000000"/>
              </w:rPr>
              <w:t>0,9 OP</w:t>
            </w:r>
          </w:p>
        </w:tc>
      </w:tr>
      <w:tr w:rsidR="00E64F8F" w:rsidRPr="00D45380" w:rsidTr="00AE2ABF">
        <w:trPr>
          <w:trHeight w:val="260"/>
        </w:trPr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b/>
              </w:rPr>
            </w:pPr>
          </w:p>
        </w:tc>
        <w:tc>
          <w:tcPr>
            <w:tcW w:w="7014" w:type="dxa"/>
            <w:gridSpan w:val="10"/>
            <w:tcBorders>
              <w:top w:val="single" w:sz="12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b/>
                <w:color w:val="000000"/>
              </w:rPr>
            </w:pPr>
            <w:r w:rsidRPr="00D45380">
              <w:rPr>
                <w:b/>
                <w:color w:val="000000"/>
              </w:rPr>
              <w:t xml:space="preserve">- </w:t>
            </w:r>
            <w:proofErr w:type="gramStart"/>
            <w:r w:rsidRPr="00D45380">
              <w:rPr>
                <w:b/>
                <w:color w:val="000000"/>
              </w:rPr>
              <w:t>Ingredientes dietéticos, consumo</w:t>
            </w:r>
            <w:proofErr w:type="gramEnd"/>
            <w:r w:rsidRPr="00D45380">
              <w:rPr>
                <w:b/>
                <w:color w:val="000000"/>
              </w:rPr>
              <w:t xml:space="preserve"> de MS, kg -</w:t>
            </w:r>
          </w:p>
        </w:tc>
      </w:tr>
      <w:tr w:rsidR="00E64F8F" w:rsidRPr="00D45380" w:rsidTr="00AE2ABF">
        <w:trPr>
          <w:trHeight w:val="276"/>
        </w:trPr>
        <w:tc>
          <w:tcPr>
            <w:tcW w:w="2204" w:type="dxa"/>
            <w:vAlign w:val="bottom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</w:pPr>
            <w:r w:rsidRPr="00D45380">
              <w:t>Cana de açúcar</w:t>
            </w:r>
          </w:p>
        </w:tc>
        <w:tc>
          <w:tcPr>
            <w:tcW w:w="747" w:type="dxa"/>
            <w:gridSpan w:val="2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10,00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10,00</w:t>
            </w:r>
          </w:p>
        </w:tc>
        <w:tc>
          <w:tcPr>
            <w:tcW w:w="1200" w:type="dxa"/>
            <w:gridSpan w:val="3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10,00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10,00</w:t>
            </w:r>
          </w:p>
        </w:tc>
        <w:tc>
          <w:tcPr>
            <w:tcW w:w="942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10,00</w:t>
            </w:r>
          </w:p>
        </w:tc>
        <w:tc>
          <w:tcPr>
            <w:tcW w:w="1147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10,00</w:t>
            </w:r>
          </w:p>
        </w:tc>
        <w:tc>
          <w:tcPr>
            <w:tcW w:w="1418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10,00</w:t>
            </w:r>
          </w:p>
        </w:tc>
      </w:tr>
      <w:tr w:rsidR="00E64F8F" w:rsidRPr="00D45380" w:rsidTr="00AE2ABF">
        <w:trPr>
          <w:trHeight w:val="276"/>
        </w:trPr>
        <w:tc>
          <w:tcPr>
            <w:tcW w:w="2204" w:type="dxa"/>
            <w:vAlign w:val="bottom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</w:pPr>
            <w:r w:rsidRPr="00D45380">
              <w:t>Algodão, torta</w:t>
            </w:r>
          </w:p>
        </w:tc>
        <w:tc>
          <w:tcPr>
            <w:tcW w:w="747" w:type="dxa"/>
            <w:gridSpan w:val="2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1,60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1,64</w:t>
            </w:r>
          </w:p>
        </w:tc>
        <w:tc>
          <w:tcPr>
            <w:tcW w:w="1200" w:type="dxa"/>
            <w:gridSpan w:val="3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1,18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0,72</w:t>
            </w:r>
          </w:p>
        </w:tc>
        <w:tc>
          <w:tcPr>
            <w:tcW w:w="942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1,59</w:t>
            </w:r>
          </w:p>
        </w:tc>
        <w:tc>
          <w:tcPr>
            <w:tcW w:w="1147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1,11</w:t>
            </w:r>
          </w:p>
        </w:tc>
        <w:tc>
          <w:tcPr>
            <w:tcW w:w="1418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1,01</w:t>
            </w:r>
          </w:p>
        </w:tc>
      </w:tr>
      <w:tr w:rsidR="00E64F8F" w:rsidRPr="00D45380" w:rsidTr="00AE2ABF">
        <w:trPr>
          <w:trHeight w:val="276"/>
        </w:trPr>
        <w:tc>
          <w:tcPr>
            <w:tcW w:w="2204" w:type="dxa"/>
            <w:vAlign w:val="bottom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</w:pPr>
            <w:r w:rsidRPr="00D45380">
              <w:t>Milho, fubá</w:t>
            </w:r>
          </w:p>
        </w:tc>
        <w:tc>
          <w:tcPr>
            <w:tcW w:w="747" w:type="dxa"/>
            <w:gridSpan w:val="2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2,00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2,57</w:t>
            </w:r>
          </w:p>
        </w:tc>
        <w:tc>
          <w:tcPr>
            <w:tcW w:w="1200" w:type="dxa"/>
            <w:gridSpan w:val="3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3,32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4,08</w:t>
            </w:r>
          </w:p>
        </w:tc>
        <w:tc>
          <w:tcPr>
            <w:tcW w:w="942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2,52</w:t>
            </w:r>
          </w:p>
        </w:tc>
        <w:tc>
          <w:tcPr>
            <w:tcW w:w="1147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3,23</w:t>
            </w:r>
          </w:p>
        </w:tc>
        <w:tc>
          <w:tcPr>
            <w:tcW w:w="1418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3,79</w:t>
            </w:r>
          </w:p>
        </w:tc>
      </w:tr>
      <w:tr w:rsidR="00E64F8F" w:rsidRPr="00D45380" w:rsidTr="00AE2ABF">
        <w:trPr>
          <w:trHeight w:val="276"/>
        </w:trPr>
        <w:tc>
          <w:tcPr>
            <w:tcW w:w="2204" w:type="dxa"/>
            <w:vAlign w:val="bottom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</w:pPr>
            <w:r w:rsidRPr="00D45380">
              <w:t>Soja, farelo</w:t>
            </w:r>
          </w:p>
        </w:tc>
        <w:tc>
          <w:tcPr>
            <w:tcW w:w="747" w:type="dxa"/>
            <w:gridSpan w:val="2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4,20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3,50</w:t>
            </w:r>
          </w:p>
        </w:tc>
        <w:tc>
          <w:tcPr>
            <w:tcW w:w="1200" w:type="dxa"/>
            <w:gridSpan w:val="3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3,10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2,70</w:t>
            </w:r>
          </w:p>
        </w:tc>
        <w:tc>
          <w:tcPr>
            <w:tcW w:w="942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3,58</w:t>
            </w:r>
          </w:p>
        </w:tc>
        <w:tc>
          <w:tcPr>
            <w:tcW w:w="1147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3,26</w:t>
            </w:r>
          </w:p>
        </w:tc>
        <w:tc>
          <w:tcPr>
            <w:tcW w:w="1418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2,70</w:t>
            </w:r>
          </w:p>
        </w:tc>
      </w:tr>
      <w:tr w:rsidR="00E64F8F" w:rsidRPr="00D45380" w:rsidTr="00AE2ABF">
        <w:trPr>
          <w:trHeight w:val="276"/>
        </w:trPr>
        <w:tc>
          <w:tcPr>
            <w:tcW w:w="2204" w:type="dxa"/>
            <w:vAlign w:val="bottom"/>
          </w:tcPr>
          <w:p w:rsidR="00E64F8F" w:rsidRPr="00D45380" w:rsidRDefault="002D7251" w:rsidP="0029133F">
            <w:pPr>
              <w:spacing w:line="360" w:lineRule="auto"/>
              <w:ind w:right="-135"/>
              <w:jc w:val="both"/>
            </w:pPr>
            <w:r>
              <w:t>Ureia</w:t>
            </w:r>
          </w:p>
        </w:tc>
        <w:tc>
          <w:tcPr>
            <w:tcW w:w="747" w:type="dxa"/>
            <w:gridSpan w:val="2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-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0,10</w:t>
            </w:r>
          </w:p>
        </w:tc>
        <w:tc>
          <w:tcPr>
            <w:tcW w:w="1200" w:type="dxa"/>
            <w:gridSpan w:val="3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0,20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0,30</w:t>
            </w:r>
          </w:p>
        </w:tc>
        <w:tc>
          <w:tcPr>
            <w:tcW w:w="942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-</w:t>
            </w:r>
          </w:p>
        </w:tc>
        <w:tc>
          <w:tcPr>
            <w:tcW w:w="1147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-</w:t>
            </w:r>
          </w:p>
        </w:tc>
      </w:tr>
      <w:tr w:rsidR="00E64F8F" w:rsidRPr="00D45380" w:rsidTr="00AE2ABF">
        <w:trPr>
          <w:trHeight w:val="276"/>
        </w:trPr>
        <w:tc>
          <w:tcPr>
            <w:tcW w:w="2204" w:type="dxa"/>
            <w:vAlign w:val="bottom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</w:pPr>
            <w:proofErr w:type="spellStart"/>
            <w:r w:rsidRPr="00D45380">
              <w:t>Optigen</w:t>
            </w:r>
            <w:proofErr w:type="spellEnd"/>
            <w:r w:rsidRPr="00D45380">
              <w:t>®</w:t>
            </w:r>
          </w:p>
        </w:tc>
        <w:tc>
          <w:tcPr>
            <w:tcW w:w="747" w:type="dxa"/>
            <w:gridSpan w:val="2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-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-</w:t>
            </w:r>
          </w:p>
        </w:tc>
        <w:tc>
          <w:tcPr>
            <w:tcW w:w="1200" w:type="dxa"/>
            <w:gridSpan w:val="3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-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-</w:t>
            </w:r>
          </w:p>
        </w:tc>
        <w:tc>
          <w:tcPr>
            <w:tcW w:w="942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0,10</w:t>
            </w:r>
          </w:p>
        </w:tc>
        <w:tc>
          <w:tcPr>
            <w:tcW w:w="1147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0,20</w:t>
            </w:r>
          </w:p>
        </w:tc>
        <w:tc>
          <w:tcPr>
            <w:tcW w:w="1418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0,30</w:t>
            </w:r>
          </w:p>
        </w:tc>
      </w:tr>
      <w:tr w:rsidR="00E64F8F" w:rsidRPr="00D45380" w:rsidTr="00AE2ABF">
        <w:trPr>
          <w:trHeight w:val="260"/>
        </w:trPr>
        <w:tc>
          <w:tcPr>
            <w:tcW w:w="2204" w:type="dxa"/>
            <w:vAlign w:val="bottom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</w:pPr>
            <w:proofErr w:type="gramStart"/>
            <w:r w:rsidRPr="00D45380">
              <w:t>SoyNúcleo</w:t>
            </w:r>
            <w:r w:rsidRPr="00D4538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47" w:type="dxa"/>
            <w:gridSpan w:val="2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0,62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0,62</w:t>
            </w:r>
          </w:p>
        </w:tc>
        <w:tc>
          <w:tcPr>
            <w:tcW w:w="1200" w:type="dxa"/>
            <w:gridSpan w:val="3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0,62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0,62</w:t>
            </w:r>
          </w:p>
        </w:tc>
        <w:tc>
          <w:tcPr>
            <w:tcW w:w="942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0,62</w:t>
            </w:r>
          </w:p>
        </w:tc>
        <w:tc>
          <w:tcPr>
            <w:tcW w:w="1147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0,62</w:t>
            </w:r>
          </w:p>
        </w:tc>
        <w:tc>
          <w:tcPr>
            <w:tcW w:w="1418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0,62</w:t>
            </w:r>
          </w:p>
        </w:tc>
      </w:tr>
      <w:tr w:rsidR="00E64F8F" w:rsidRPr="00D45380" w:rsidTr="00AE2ABF">
        <w:trPr>
          <w:trHeight w:val="276"/>
        </w:trPr>
        <w:tc>
          <w:tcPr>
            <w:tcW w:w="2204" w:type="dxa"/>
            <w:vAlign w:val="bottom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</w:pPr>
            <w:r w:rsidRPr="00D45380">
              <w:t xml:space="preserve">Calcário </w:t>
            </w:r>
            <w:proofErr w:type="spellStart"/>
            <w:r w:rsidRPr="00D45380">
              <w:t>calcítico</w:t>
            </w:r>
            <w:proofErr w:type="spellEnd"/>
          </w:p>
        </w:tc>
        <w:tc>
          <w:tcPr>
            <w:tcW w:w="747" w:type="dxa"/>
            <w:gridSpan w:val="2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0,05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0,05</w:t>
            </w:r>
          </w:p>
        </w:tc>
        <w:tc>
          <w:tcPr>
            <w:tcW w:w="1200" w:type="dxa"/>
            <w:gridSpan w:val="3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0,05</w:t>
            </w:r>
          </w:p>
        </w:tc>
        <w:tc>
          <w:tcPr>
            <w:tcW w:w="780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0,05</w:t>
            </w:r>
          </w:p>
        </w:tc>
        <w:tc>
          <w:tcPr>
            <w:tcW w:w="942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0,05</w:t>
            </w:r>
          </w:p>
        </w:tc>
        <w:tc>
          <w:tcPr>
            <w:tcW w:w="1147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0,05</w:t>
            </w:r>
          </w:p>
        </w:tc>
        <w:tc>
          <w:tcPr>
            <w:tcW w:w="1418" w:type="dxa"/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0,05</w:t>
            </w:r>
          </w:p>
        </w:tc>
      </w:tr>
      <w:tr w:rsidR="00E64F8F" w:rsidRPr="00D45380" w:rsidTr="00AE2ABF">
        <w:trPr>
          <w:trHeight w:val="276"/>
        </w:trPr>
        <w:tc>
          <w:tcPr>
            <w:tcW w:w="2204" w:type="dxa"/>
            <w:tcBorders>
              <w:bottom w:val="single" w:sz="4" w:space="0" w:color="auto"/>
            </w:tcBorders>
            <w:vAlign w:val="bottom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</w:pPr>
            <w:r w:rsidRPr="00D45380">
              <w:t>TOTAL</w:t>
            </w:r>
          </w:p>
        </w:tc>
        <w:tc>
          <w:tcPr>
            <w:tcW w:w="747" w:type="dxa"/>
            <w:gridSpan w:val="2"/>
            <w:tcBorders>
              <w:bottom w:val="single" w:sz="4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18,46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18,46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18,47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18,47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18,47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18,47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64F8F" w:rsidRPr="00D45380" w:rsidRDefault="00E64F8F" w:rsidP="0029133F">
            <w:pPr>
              <w:spacing w:line="360" w:lineRule="auto"/>
              <w:ind w:right="-135"/>
              <w:jc w:val="both"/>
              <w:rPr>
                <w:color w:val="000000"/>
              </w:rPr>
            </w:pPr>
            <w:r w:rsidRPr="00D45380">
              <w:rPr>
                <w:color w:val="000000"/>
              </w:rPr>
              <w:t>18,46</w:t>
            </w:r>
          </w:p>
        </w:tc>
      </w:tr>
    </w:tbl>
    <w:p w:rsidR="00781AFB" w:rsidRPr="007D24F3" w:rsidRDefault="00781AFB" w:rsidP="0029133F">
      <w:pPr>
        <w:spacing w:line="276" w:lineRule="auto"/>
        <w:ind w:right="-135"/>
        <w:jc w:val="both"/>
        <w:rPr>
          <w:sz w:val="20"/>
          <w:szCs w:val="20"/>
        </w:rPr>
      </w:pPr>
      <w:r w:rsidRPr="00446EF2">
        <w:rPr>
          <w:sz w:val="20"/>
          <w:szCs w:val="20"/>
        </w:rPr>
        <w:t xml:space="preserve">2 – Suplemento mineral, vitamínico com leveduras e </w:t>
      </w:r>
      <w:proofErr w:type="spellStart"/>
      <w:r w:rsidRPr="00446EF2">
        <w:rPr>
          <w:sz w:val="20"/>
          <w:szCs w:val="20"/>
        </w:rPr>
        <w:t>lasalocida</w:t>
      </w:r>
      <w:proofErr w:type="spellEnd"/>
      <w:r w:rsidRPr="00446EF2">
        <w:rPr>
          <w:sz w:val="20"/>
          <w:szCs w:val="20"/>
        </w:rPr>
        <w:t xml:space="preserve">: 13,5% Ca; 5,0% P; 2,9% </w:t>
      </w:r>
      <w:proofErr w:type="spellStart"/>
      <w:proofErr w:type="gramStart"/>
      <w:r w:rsidRPr="00446EF2">
        <w:rPr>
          <w:sz w:val="20"/>
          <w:szCs w:val="20"/>
        </w:rPr>
        <w:t>Mg</w:t>
      </w:r>
      <w:proofErr w:type="spellEnd"/>
      <w:proofErr w:type="gramEnd"/>
      <w:r w:rsidRPr="00446EF2">
        <w:rPr>
          <w:sz w:val="20"/>
          <w:szCs w:val="20"/>
        </w:rPr>
        <w:t xml:space="preserve">; 4,7% K; 9,3% Na; 4,0% S; 5,3 </w:t>
      </w:r>
      <w:proofErr w:type="spellStart"/>
      <w:r w:rsidRPr="00446EF2">
        <w:rPr>
          <w:sz w:val="20"/>
          <w:szCs w:val="20"/>
        </w:rPr>
        <w:t>ppm</w:t>
      </w:r>
      <w:proofErr w:type="spellEnd"/>
      <w:r w:rsidRPr="00446EF2">
        <w:rPr>
          <w:sz w:val="20"/>
          <w:szCs w:val="20"/>
        </w:rPr>
        <w:t xml:space="preserve"> Co; 300 </w:t>
      </w:r>
      <w:proofErr w:type="spellStart"/>
      <w:r w:rsidRPr="00446EF2">
        <w:rPr>
          <w:sz w:val="20"/>
          <w:szCs w:val="20"/>
        </w:rPr>
        <w:t>ppm</w:t>
      </w:r>
      <w:proofErr w:type="spellEnd"/>
      <w:r w:rsidRPr="00446EF2">
        <w:rPr>
          <w:sz w:val="20"/>
          <w:szCs w:val="20"/>
        </w:rPr>
        <w:t xml:space="preserve"> Cu; 650 </w:t>
      </w:r>
      <w:proofErr w:type="spellStart"/>
      <w:r w:rsidRPr="00446EF2">
        <w:rPr>
          <w:sz w:val="20"/>
          <w:szCs w:val="20"/>
        </w:rPr>
        <w:t>ppm</w:t>
      </w:r>
      <w:proofErr w:type="spellEnd"/>
      <w:r w:rsidRPr="00446EF2">
        <w:rPr>
          <w:sz w:val="20"/>
          <w:szCs w:val="20"/>
        </w:rPr>
        <w:t xml:space="preserve"> Fe; 25,6 </w:t>
      </w:r>
      <w:proofErr w:type="spellStart"/>
      <w:r w:rsidRPr="00446EF2">
        <w:rPr>
          <w:sz w:val="20"/>
          <w:szCs w:val="20"/>
        </w:rPr>
        <w:t>ppm</w:t>
      </w:r>
      <w:proofErr w:type="spellEnd"/>
      <w:r w:rsidRPr="00446EF2">
        <w:rPr>
          <w:sz w:val="20"/>
          <w:szCs w:val="20"/>
        </w:rPr>
        <w:t xml:space="preserve"> I; 1.530 </w:t>
      </w:r>
      <w:proofErr w:type="spellStart"/>
      <w:r w:rsidRPr="00446EF2">
        <w:rPr>
          <w:sz w:val="20"/>
          <w:szCs w:val="20"/>
        </w:rPr>
        <w:t>ppm</w:t>
      </w:r>
      <w:proofErr w:type="spellEnd"/>
      <w:r w:rsidRPr="00446EF2">
        <w:rPr>
          <w:sz w:val="20"/>
          <w:szCs w:val="20"/>
        </w:rPr>
        <w:t xml:space="preserve"> Mn; 12 </w:t>
      </w:r>
      <w:proofErr w:type="spellStart"/>
      <w:r w:rsidRPr="00446EF2">
        <w:rPr>
          <w:sz w:val="20"/>
          <w:szCs w:val="20"/>
        </w:rPr>
        <w:t>ppm</w:t>
      </w:r>
      <w:proofErr w:type="spellEnd"/>
      <w:r w:rsidRPr="00446EF2">
        <w:rPr>
          <w:sz w:val="20"/>
          <w:szCs w:val="20"/>
        </w:rPr>
        <w:t xml:space="preserve"> Se; 2.040 </w:t>
      </w:r>
      <w:proofErr w:type="spellStart"/>
      <w:r w:rsidRPr="00446EF2">
        <w:rPr>
          <w:sz w:val="20"/>
          <w:szCs w:val="20"/>
        </w:rPr>
        <w:t>ppm</w:t>
      </w:r>
      <w:proofErr w:type="spellEnd"/>
      <w:r w:rsidRPr="00446EF2">
        <w:rPr>
          <w:sz w:val="20"/>
          <w:szCs w:val="20"/>
        </w:rPr>
        <w:t xml:space="preserve"> Zn; 165.000 UI Vitamina A; 50.000 UI Vitamina D; 1.000 UI Vitamina E; 28 </w:t>
      </w:r>
      <w:proofErr w:type="spellStart"/>
      <w:r w:rsidRPr="00446EF2">
        <w:rPr>
          <w:sz w:val="20"/>
          <w:szCs w:val="20"/>
        </w:rPr>
        <w:t>ppm</w:t>
      </w:r>
      <w:proofErr w:type="spellEnd"/>
      <w:r w:rsidRPr="00446EF2">
        <w:rPr>
          <w:sz w:val="20"/>
          <w:szCs w:val="20"/>
        </w:rPr>
        <w:t xml:space="preserve"> Biotina; 430 </w:t>
      </w:r>
      <w:proofErr w:type="spellStart"/>
      <w:r w:rsidRPr="00446EF2">
        <w:rPr>
          <w:sz w:val="20"/>
          <w:szCs w:val="20"/>
        </w:rPr>
        <w:t>ppm</w:t>
      </w:r>
      <w:proofErr w:type="spellEnd"/>
      <w:r w:rsidRPr="00446EF2">
        <w:rPr>
          <w:sz w:val="20"/>
          <w:szCs w:val="20"/>
        </w:rPr>
        <w:t xml:space="preserve"> </w:t>
      </w:r>
      <w:proofErr w:type="spellStart"/>
      <w:r w:rsidRPr="00446EF2">
        <w:rPr>
          <w:sz w:val="20"/>
          <w:szCs w:val="20"/>
        </w:rPr>
        <w:t>Lasalocida</w:t>
      </w:r>
      <w:proofErr w:type="spellEnd"/>
      <w:r w:rsidRPr="00446EF2">
        <w:rPr>
          <w:sz w:val="20"/>
          <w:szCs w:val="20"/>
        </w:rPr>
        <w:t>; 2,1 x 10</w:t>
      </w:r>
      <w:r w:rsidRPr="00446EF2">
        <w:rPr>
          <w:sz w:val="20"/>
          <w:szCs w:val="20"/>
          <w:vertAlign w:val="superscript"/>
        </w:rPr>
        <w:t>11</w:t>
      </w:r>
      <w:r w:rsidRPr="00446EF2">
        <w:rPr>
          <w:sz w:val="20"/>
          <w:szCs w:val="20"/>
        </w:rPr>
        <w:t xml:space="preserve"> UFC Levedura. 3- Tratamentos= C= controle;</w:t>
      </w:r>
      <w:proofErr w:type="gramStart"/>
      <w:r w:rsidRPr="00446EF2">
        <w:rPr>
          <w:sz w:val="20"/>
          <w:szCs w:val="20"/>
        </w:rPr>
        <w:t xml:space="preserve">  </w:t>
      </w:r>
      <w:proofErr w:type="gramEnd"/>
      <w:r w:rsidRPr="00446EF2">
        <w:rPr>
          <w:sz w:val="20"/>
          <w:szCs w:val="20"/>
        </w:rPr>
        <w:t xml:space="preserve">0,3U = 0,3% ureia; 0,6U = 0,6% ureia; 0,9U = 0,9% ureia; 0,OP = 0,3% </w:t>
      </w:r>
      <w:proofErr w:type="spellStart"/>
      <w:r w:rsidRPr="00446EF2">
        <w:rPr>
          <w:sz w:val="20"/>
          <w:szCs w:val="20"/>
        </w:rPr>
        <w:t>OptgenII</w:t>
      </w:r>
      <w:proofErr w:type="spellEnd"/>
      <w:r w:rsidRPr="00446EF2">
        <w:rPr>
          <w:sz w:val="20"/>
          <w:szCs w:val="20"/>
          <w:lang w:val="es-ES"/>
        </w:rPr>
        <w:sym w:font="Symbol" w:char="F0D2"/>
      </w:r>
      <w:r w:rsidRPr="00446EF2">
        <w:rPr>
          <w:sz w:val="20"/>
          <w:szCs w:val="20"/>
        </w:rPr>
        <w:t xml:space="preserve">; 0,6 OP = 0,6% </w:t>
      </w:r>
      <w:proofErr w:type="spellStart"/>
      <w:r w:rsidRPr="00446EF2">
        <w:rPr>
          <w:sz w:val="20"/>
          <w:szCs w:val="20"/>
        </w:rPr>
        <w:t>OptgenII</w:t>
      </w:r>
      <w:proofErr w:type="spellEnd"/>
      <w:r w:rsidRPr="00446EF2">
        <w:rPr>
          <w:sz w:val="20"/>
          <w:szCs w:val="20"/>
          <w:lang w:val="es-ES"/>
        </w:rPr>
        <w:sym w:font="Symbol" w:char="F0D2"/>
      </w:r>
      <w:r w:rsidRPr="00446EF2">
        <w:rPr>
          <w:sz w:val="20"/>
          <w:szCs w:val="20"/>
        </w:rPr>
        <w:t xml:space="preserve">; 0,9 OP = 0,9% </w:t>
      </w:r>
      <w:proofErr w:type="spellStart"/>
      <w:r w:rsidRPr="00446EF2">
        <w:rPr>
          <w:sz w:val="20"/>
          <w:szCs w:val="20"/>
        </w:rPr>
        <w:t>OptgenII</w:t>
      </w:r>
      <w:proofErr w:type="spellEnd"/>
      <w:r w:rsidRPr="00446EF2">
        <w:rPr>
          <w:sz w:val="20"/>
          <w:szCs w:val="20"/>
          <w:lang w:val="es-ES"/>
        </w:rPr>
        <w:sym w:font="Symbol" w:char="F0D2"/>
      </w:r>
      <w:r w:rsidRPr="00446EF2">
        <w:rPr>
          <w:sz w:val="20"/>
          <w:szCs w:val="20"/>
        </w:rPr>
        <w:t xml:space="preserve">. Fórmula estimada pelo software </w:t>
      </w:r>
      <w:proofErr w:type="spellStart"/>
      <w:r w:rsidRPr="00446EF2">
        <w:rPr>
          <w:sz w:val="20"/>
          <w:szCs w:val="20"/>
        </w:rPr>
        <w:t>Spartan</w:t>
      </w:r>
      <w:proofErr w:type="spellEnd"/>
      <w:r w:rsidRPr="007D24F3">
        <w:rPr>
          <w:sz w:val="20"/>
          <w:szCs w:val="20"/>
        </w:rPr>
        <w:t>.</w:t>
      </w:r>
    </w:p>
    <w:p w:rsidR="00103CDE" w:rsidRPr="00D45380" w:rsidRDefault="00103CDE" w:rsidP="0029133F">
      <w:pPr>
        <w:spacing w:line="360" w:lineRule="auto"/>
        <w:jc w:val="both"/>
      </w:pPr>
    </w:p>
    <w:p w:rsidR="00103CDE" w:rsidRPr="00D45380" w:rsidRDefault="006458E7" w:rsidP="0029133F">
      <w:pPr>
        <w:spacing w:line="480" w:lineRule="auto"/>
        <w:jc w:val="both"/>
        <w:rPr>
          <w:b/>
        </w:rPr>
      </w:pPr>
      <w:r w:rsidRPr="00D45380">
        <w:rPr>
          <w:b/>
        </w:rPr>
        <w:t>Resultados e discussão</w:t>
      </w:r>
    </w:p>
    <w:p w:rsidR="006458E7" w:rsidRPr="00D45380" w:rsidRDefault="00AD3BB4" w:rsidP="00E2187D">
      <w:pPr>
        <w:spacing w:line="480" w:lineRule="auto"/>
        <w:ind w:firstLine="567"/>
        <w:jc w:val="both"/>
      </w:pPr>
      <w:r>
        <w:t>Conforme observado na Tabela 2, a</w:t>
      </w:r>
      <w:r w:rsidR="006458E7" w:rsidRPr="00D45380">
        <w:t>s médias observadas para consumo de mat</w:t>
      </w:r>
      <w:r w:rsidR="00070638">
        <w:t>éria seca (CMS kg/dia</w:t>
      </w:r>
      <w:r w:rsidR="006458E7" w:rsidRPr="00D45380">
        <w:t xml:space="preserve">) variaram de </w:t>
      </w:r>
      <w:smartTag w:uri="urn:schemas-microsoft-com:office:smarttags" w:element="metricconverter">
        <w:smartTagPr>
          <w:attr w:name="ProductID" w:val="18,05 a"/>
        </w:smartTagPr>
        <w:r w:rsidR="006458E7" w:rsidRPr="00D45380">
          <w:t>18,05 a</w:t>
        </w:r>
      </w:smartTag>
      <w:r w:rsidR="006458E7" w:rsidRPr="00D45380">
        <w:t xml:space="preserve"> 18,70 kg/dia (CV de 14,18%)</w:t>
      </w:r>
      <w:r>
        <w:t>.</w:t>
      </w:r>
      <w:r w:rsidR="006458E7" w:rsidRPr="00D45380">
        <w:t xml:space="preserve"> O consumo de matéria seca médio por </w:t>
      </w:r>
      <w:smartTag w:uri="urn:schemas-microsoft-com:office:smarttags" w:element="metricconverter">
        <w:smartTagPr>
          <w:attr w:name="ProductID" w:val="100 kg"/>
        </w:smartTagPr>
        <w:r w:rsidR="006458E7" w:rsidRPr="00D45380">
          <w:t>100 kg</w:t>
        </w:r>
      </w:smartTag>
      <w:r w:rsidR="006458E7" w:rsidRPr="00D45380">
        <w:t xml:space="preserve"> de peso vivo foi de 3,2% do peso vivo, permanecendo constante entre os diferentes níveis de </w:t>
      </w:r>
      <w:r w:rsidR="002D7251">
        <w:t>ureia</w:t>
      </w:r>
      <w:r w:rsidR="006458E7" w:rsidRPr="00D45380">
        <w:t xml:space="preserve"> e </w:t>
      </w:r>
      <w:r w:rsidR="002D7251">
        <w:t>ureia</w:t>
      </w:r>
      <w:r w:rsidR="006458E7" w:rsidRPr="00D45380">
        <w:t xml:space="preserve"> de degradação lenta.</w:t>
      </w:r>
    </w:p>
    <w:p w:rsidR="006458E7" w:rsidRPr="00D45380" w:rsidRDefault="006458E7" w:rsidP="00E2187D">
      <w:pPr>
        <w:spacing w:line="480" w:lineRule="auto"/>
        <w:ind w:firstLine="567"/>
        <w:jc w:val="both"/>
      </w:pPr>
      <w:r w:rsidRPr="00D45380">
        <w:t xml:space="preserve">Carmo </w:t>
      </w:r>
      <w:proofErr w:type="spellStart"/>
      <w:proofErr w:type="gramStart"/>
      <w:r w:rsidRPr="00D45380">
        <w:t>et</w:t>
      </w:r>
      <w:proofErr w:type="spellEnd"/>
      <w:proofErr w:type="gramEnd"/>
      <w:r w:rsidRPr="00D45380">
        <w:t xml:space="preserve"> al. (2005) encontraram redução no CMS quando </w:t>
      </w:r>
      <w:r w:rsidR="002D7251">
        <w:t>ureia</w:t>
      </w:r>
      <w:r w:rsidRPr="00D45380">
        <w:t xml:space="preserve"> convencional ou </w:t>
      </w:r>
      <w:proofErr w:type="spellStart"/>
      <w:r w:rsidRPr="00D45380">
        <w:t>amiréia</w:t>
      </w:r>
      <w:proofErr w:type="spellEnd"/>
      <w:r w:rsidRPr="00D45380">
        <w:t xml:space="preserve"> substituíram o farelo de soja utilizando cana de açúcar como volumoso único,  porém </w:t>
      </w:r>
      <w:r w:rsidRPr="00D45380">
        <w:lastRenderedPageBreak/>
        <w:t xml:space="preserve">este dados não foram analisados estatisticamente uma vez que essas medidas foram feitas por grupos de animais e não individualmente como neste estudo. </w:t>
      </w:r>
      <w:proofErr w:type="spellStart"/>
      <w:r w:rsidRPr="00D45380">
        <w:t>Plumer</w:t>
      </w:r>
      <w:proofErr w:type="spellEnd"/>
      <w:r w:rsidRPr="00D45380">
        <w:t xml:space="preserve"> </w:t>
      </w:r>
      <w:proofErr w:type="spellStart"/>
      <w:proofErr w:type="gramStart"/>
      <w:r w:rsidRPr="00D45380">
        <w:t>et</w:t>
      </w:r>
      <w:proofErr w:type="spellEnd"/>
      <w:proofErr w:type="gramEnd"/>
      <w:r w:rsidRPr="00D45380">
        <w:t xml:space="preserve"> al. (1971)</w:t>
      </w:r>
      <w:r w:rsidR="00AD3BB4">
        <w:t>,</w:t>
      </w:r>
      <w:r w:rsidRPr="00D45380">
        <w:t xml:space="preserve"> não observaram diferença no consumo de matéria seca quando substituíram parcialmente o farelo de soja por </w:t>
      </w:r>
      <w:r w:rsidR="002D7251">
        <w:t>ureia</w:t>
      </w:r>
      <w:r w:rsidRPr="00D45380">
        <w:t xml:space="preserve"> nos teores de 2 ou 3% do concentrado ou 1,1% da MS da dieta. Oliveira </w:t>
      </w:r>
      <w:proofErr w:type="spellStart"/>
      <w:proofErr w:type="gramStart"/>
      <w:r w:rsidRPr="00D45380">
        <w:t>et</w:t>
      </w:r>
      <w:proofErr w:type="spellEnd"/>
      <w:proofErr w:type="gramEnd"/>
      <w:r w:rsidRPr="00D45380">
        <w:t xml:space="preserve"> al. (2001)</w:t>
      </w:r>
      <w:r w:rsidR="00AD3BB4">
        <w:t>,</w:t>
      </w:r>
      <w:r w:rsidRPr="00D45380">
        <w:t xml:space="preserve"> observaram redução no CMS quando a </w:t>
      </w:r>
      <w:r w:rsidR="002D7251">
        <w:t>ureia</w:t>
      </w:r>
      <w:r w:rsidRPr="00D45380">
        <w:t xml:space="preserve"> foi incluída na dieta em teores de 1,4% e 2,1%, mas observaram, que o CMS não variou no nível de inclusão de 0,7% de </w:t>
      </w:r>
      <w:r w:rsidR="002D7251">
        <w:t>ureia</w:t>
      </w:r>
      <w:r w:rsidRPr="00D45380">
        <w:t xml:space="preserve"> na MS da dieta. Neste estudo</w:t>
      </w:r>
      <w:r w:rsidR="00AD3BB4">
        <w:t>,</w:t>
      </w:r>
      <w:r w:rsidRPr="00D45380">
        <w:t xml:space="preserve"> a inclusão de </w:t>
      </w:r>
      <w:smartTag w:uri="urn:schemas-microsoft-com:office:smarttags" w:element="metricconverter">
        <w:smartTagPr>
          <w:attr w:name="ProductID" w:val="0,3 a"/>
        </w:smartTagPr>
        <w:r w:rsidRPr="00D45380">
          <w:t>0,3 a</w:t>
        </w:r>
      </w:smartTag>
      <w:r w:rsidRPr="00D45380">
        <w:t xml:space="preserve"> 0,9% de fonte de nitrogênio não </w:t>
      </w:r>
      <w:r w:rsidR="002D7251">
        <w:t>proteico</w:t>
      </w:r>
      <w:r w:rsidRPr="00D45380">
        <w:t>, de liberação rápida ou lenta, não provocou alteração no consumo. Ao mesmo tempo, o aumento nas concentrações de fontes de NNP nos níveis de substituição de (</w:t>
      </w:r>
      <w:proofErr w:type="gramStart"/>
      <w:r w:rsidRPr="00D45380">
        <w:t>0</w:t>
      </w:r>
      <w:proofErr w:type="gramEnd"/>
      <w:r w:rsidRPr="00D45380">
        <w:t xml:space="preserve">; 2,7; 5,2; 7,5%) da PDR total da MS (10,6; 11,1; 11,5; 12,0%) não alterou a produção de leite (P&gt;0,05). A </w:t>
      </w:r>
      <w:r w:rsidR="00AD3BB4">
        <w:t>ausência de efeito significativo</w:t>
      </w:r>
      <w:r w:rsidR="00070638">
        <w:t xml:space="preserve"> para o CMS, CPB e CMO (Tab</w:t>
      </w:r>
      <w:r w:rsidR="00AD3BB4">
        <w:t>ela</w:t>
      </w:r>
      <w:r w:rsidR="00070638">
        <w:t xml:space="preserve"> 2</w:t>
      </w:r>
      <w:r w:rsidRPr="00D45380">
        <w:t xml:space="preserve">) pode explicar a falta de </w:t>
      </w:r>
      <w:r w:rsidR="00AD3BB4">
        <w:t xml:space="preserve">a também ausência de efeito </w:t>
      </w:r>
      <w:r w:rsidRPr="00D45380">
        <w:t xml:space="preserve">para a produção de leite e </w:t>
      </w:r>
      <w:proofErr w:type="gramStart"/>
      <w:r w:rsidRPr="00D45380">
        <w:t>LCG3,</w:t>
      </w:r>
      <w:proofErr w:type="gramEnd"/>
      <w:r w:rsidRPr="00D45380">
        <w:t>5%, em que os mesmos são mais facilmente alterados quando estes diminuem, em função da ingestão de nutrientes exigidas para produção.</w:t>
      </w:r>
    </w:p>
    <w:p w:rsidR="006458E7" w:rsidRPr="008C410E" w:rsidRDefault="006458E7" w:rsidP="00E2187D">
      <w:pPr>
        <w:spacing w:line="480" w:lineRule="auto"/>
        <w:ind w:firstLine="567"/>
        <w:jc w:val="both"/>
      </w:pPr>
      <w:r w:rsidRPr="00D45380">
        <w:t>Houve diferença (P&gt;0,</w:t>
      </w:r>
      <w:r w:rsidR="00070638">
        <w:t>05) para o CFDN/kg/dia (Tab</w:t>
      </w:r>
      <w:r w:rsidR="00AD3BB4">
        <w:t>ela</w:t>
      </w:r>
      <w:r w:rsidR="00D45380" w:rsidRPr="00D45380">
        <w:t xml:space="preserve"> 2</w:t>
      </w:r>
      <w:r w:rsidRPr="00D45380">
        <w:t xml:space="preserve">), que variou de </w:t>
      </w:r>
      <w:smartTag w:uri="urn:schemas-microsoft-com:office:smarttags" w:element="metricconverter">
        <w:smartTagPr>
          <w:attr w:name="ProductID" w:val="5,00 a"/>
        </w:smartTagPr>
        <w:r w:rsidRPr="00D45380">
          <w:t>5,00 a</w:t>
        </w:r>
      </w:smartTag>
      <w:r w:rsidRPr="00D45380">
        <w:t xml:space="preserve"> 7,80 kg/dia e apresentou CV de 12,00%. Apesar da não diferença (P&gt;0,05) do CFDN em % do peso vivo, estes resultados estão </w:t>
      </w:r>
      <w:r w:rsidR="00AD3BB4">
        <w:t xml:space="preserve">corroboram </w:t>
      </w:r>
      <w:r w:rsidRPr="00D45380">
        <w:t>com</w:t>
      </w:r>
      <w:r w:rsidR="00AD3BB4">
        <w:t xml:space="preserve"> os encontrados por</w:t>
      </w:r>
      <w:r w:rsidRPr="00D45380">
        <w:t xml:space="preserve"> Mendonça </w:t>
      </w:r>
      <w:proofErr w:type="spellStart"/>
      <w:proofErr w:type="gramStart"/>
      <w:r w:rsidRPr="00D45380">
        <w:t>et</w:t>
      </w:r>
      <w:proofErr w:type="spellEnd"/>
      <w:proofErr w:type="gramEnd"/>
      <w:r w:rsidRPr="00D45380">
        <w:t xml:space="preserve"> al. (2004)</w:t>
      </w:r>
      <w:r w:rsidR="00AD3BB4">
        <w:t xml:space="preserve">, </w:t>
      </w:r>
      <w:r w:rsidRPr="00D45380">
        <w:t xml:space="preserve">que trabalhou com cana de açúcar e relações volumoso:concentrado de 60:40 e 50:50. O CMS expresso em % do peso vivo variou de </w:t>
      </w:r>
      <w:smartTag w:uri="urn:schemas-microsoft-com:office:smarttags" w:element="metricconverter">
        <w:smartTagPr>
          <w:attr w:name="ProductID" w:val="2,95 a"/>
        </w:smartTagPr>
        <w:r w:rsidRPr="00D45380">
          <w:t>2,95 a</w:t>
        </w:r>
      </w:smartTag>
      <w:r w:rsidRPr="00D45380">
        <w:t xml:space="preserve"> 3,45 do peso vivo não ha</w:t>
      </w:r>
      <w:r w:rsidR="00070638">
        <w:t>vendo diferença (P&gt;0,05) (Tab</w:t>
      </w:r>
      <w:r w:rsidR="00AD3BB4">
        <w:t>ela</w:t>
      </w:r>
      <w:r w:rsidRPr="00D45380">
        <w:t xml:space="preserve"> </w:t>
      </w:r>
      <w:r w:rsidR="00D45380" w:rsidRPr="00D45380">
        <w:t>2</w:t>
      </w:r>
      <w:r w:rsidRPr="00D45380">
        <w:t xml:space="preserve">). A </w:t>
      </w:r>
      <w:r w:rsidR="00D44EE0">
        <w:t>ausência de</w:t>
      </w:r>
      <w:r w:rsidRPr="00D45380">
        <w:t xml:space="preserve"> diferença no CMS pode ser </w:t>
      </w:r>
      <w:proofErr w:type="gramStart"/>
      <w:r w:rsidRPr="00D45380">
        <w:t>relacionado</w:t>
      </w:r>
      <w:proofErr w:type="gramEnd"/>
      <w:r w:rsidRPr="00D45380">
        <w:t xml:space="preserve"> aos animais estarem em estágios de lactação (fisiológicos) próximos e serem de produções semelhantes, porém o baixo CMS pode ser devido a cana de açúcar provocar maior tempo de retenção no rúmen. De acordo com a teoria </w:t>
      </w:r>
      <w:proofErr w:type="spellStart"/>
      <w:r w:rsidRPr="00D45380">
        <w:t>quimiostática</w:t>
      </w:r>
      <w:proofErr w:type="spellEnd"/>
      <w:r w:rsidR="00D44EE0">
        <w:t>,</w:t>
      </w:r>
      <w:r w:rsidRPr="00D45380">
        <w:t xml:space="preserve"> </w:t>
      </w:r>
      <w:r w:rsidR="00625CEA">
        <w:t xml:space="preserve">o </w:t>
      </w:r>
      <w:r w:rsidRPr="00D45380">
        <w:t xml:space="preserve">aumento das concentrações de metabólitos sanguíneos estimula receptores químicos ativando o centro da saciedade </w:t>
      </w:r>
      <w:r w:rsidR="00625CEA" w:rsidRPr="00D45380">
        <w:t>ocasionando</w:t>
      </w:r>
      <w:r w:rsidRPr="00D45380">
        <w:t xml:space="preserve"> parada na ingestão de alimentos</w:t>
      </w:r>
      <w:r w:rsidR="006D24EB">
        <w:t xml:space="preserve"> (</w:t>
      </w:r>
      <w:proofErr w:type="spellStart"/>
      <w:r w:rsidR="006D24EB">
        <w:t>Church</w:t>
      </w:r>
      <w:proofErr w:type="spellEnd"/>
      <w:r w:rsidR="006D24EB">
        <w:t>, 1993)</w:t>
      </w:r>
      <w:r w:rsidRPr="00D45380">
        <w:t xml:space="preserve">. Não foi observada diferença (P&gt;0,05) para os </w:t>
      </w:r>
      <w:r w:rsidRPr="00D45380">
        <w:lastRenderedPageBreak/>
        <w:t>consumos de matéria org</w:t>
      </w:r>
      <w:r w:rsidR="00070638">
        <w:t>ânica e proteína bruta (Tab</w:t>
      </w:r>
      <w:r w:rsidR="00D44EE0">
        <w:t>ela</w:t>
      </w:r>
      <w:r w:rsidR="00D45380" w:rsidRPr="00D45380">
        <w:t xml:space="preserve"> 2</w:t>
      </w:r>
      <w:r w:rsidRPr="00D45380">
        <w:t xml:space="preserve">), que variaram de </w:t>
      </w:r>
      <w:smartTag w:uri="urn:schemas-microsoft-com:office:smarttags" w:element="metricconverter">
        <w:smartTagPr>
          <w:attr w:name="ProductID" w:val="15,72 a"/>
        </w:smartTagPr>
        <w:r w:rsidRPr="00D45380">
          <w:t>15,72 a</w:t>
        </w:r>
      </w:smartTag>
      <w:r w:rsidRPr="00D45380">
        <w:t xml:space="preserve"> 18,30 kg/dia e de 2,87 kg/dia a 3,40 kg/dia, respectivamente. Mesmo </w:t>
      </w:r>
      <w:r w:rsidR="00D44EE0">
        <w:t xml:space="preserve">com </w:t>
      </w:r>
      <w:r w:rsidRPr="00D45380">
        <w:t xml:space="preserve">a adição de fontes de NNP de diferentes </w:t>
      </w:r>
      <w:proofErr w:type="spellStart"/>
      <w:r w:rsidRPr="00D45380">
        <w:t>degradabilidades</w:t>
      </w:r>
      <w:proofErr w:type="spellEnd"/>
      <w:r w:rsidRPr="00D45380">
        <w:t xml:space="preserve"> nas dietas não alterou o consumo de PB, uma vez que todas as dietas experimentais variaram de 15,60 </w:t>
      </w:r>
      <w:proofErr w:type="gramStart"/>
      <w:r w:rsidRPr="00D45380">
        <w:t>à</w:t>
      </w:r>
      <w:proofErr w:type="gramEnd"/>
      <w:r w:rsidRPr="00D45380">
        <w:t xml:space="preserve"> 18,80% de proteína bruta e não diferiram no consumo de matéria seca (P&gt;0,05). Segundo Valadares </w:t>
      </w:r>
      <w:proofErr w:type="spellStart"/>
      <w:proofErr w:type="gramStart"/>
      <w:r w:rsidRPr="00D45380">
        <w:t>et</w:t>
      </w:r>
      <w:proofErr w:type="spellEnd"/>
      <w:proofErr w:type="gramEnd"/>
      <w:r w:rsidRPr="00D45380">
        <w:t xml:space="preserve"> </w:t>
      </w:r>
      <w:proofErr w:type="spellStart"/>
      <w:r w:rsidRPr="00D45380">
        <w:t>al</w:t>
      </w:r>
      <w:proofErr w:type="spellEnd"/>
      <w:r w:rsidRPr="00D45380">
        <w:t xml:space="preserve">, (1999), 35% de carboidratos </w:t>
      </w:r>
      <w:proofErr w:type="spellStart"/>
      <w:r w:rsidRPr="00D45380">
        <w:t>não-fibrosos</w:t>
      </w:r>
      <w:proofErr w:type="spellEnd"/>
      <w:r w:rsidRPr="00D45380">
        <w:t xml:space="preserve"> (CNF) na dieta correspondem ao nível ótimo para utilização do NNP em dietas para vacas leiteiras contendo como volumoso único  a silagem de alfafa. O teor de CNF das dietas experimentais variaram de </w:t>
      </w:r>
      <w:smartTag w:uri="urn:schemas-microsoft-com:office:smarttags" w:element="metricconverter">
        <w:smartTagPr>
          <w:attr w:name="ProductID" w:val="33,1 a"/>
        </w:smartTagPr>
        <w:r w:rsidRPr="00D45380">
          <w:t>33,1 a</w:t>
        </w:r>
      </w:smartTag>
      <w:r w:rsidRPr="00D45380">
        <w:t xml:space="preserve"> 38,8%, próximos ao valor ótimo sugerido por Valadares </w:t>
      </w:r>
      <w:proofErr w:type="spellStart"/>
      <w:proofErr w:type="gramStart"/>
      <w:r w:rsidRPr="00D45380">
        <w:t>et</w:t>
      </w:r>
      <w:proofErr w:type="spellEnd"/>
      <w:proofErr w:type="gramEnd"/>
      <w:r w:rsidRPr="00D45380">
        <w:t xml:space="preserve"> al.(1999)</w:t>
      </w:r>
      <w:r w:rsidR="008C410E">
        <w:t xml:space="preserve"> de 36%.</w:t>
      </w:r>
    </w:p>
    <w:p w:rsidR="006B68F7" w:rsidRPr="00D45380" w:rsidRDefault="006B68F7" w:rsidP="0029133F">
      <w:pPr>
        <w:spacing w:line="360" w:lineRule="auto"/>
        <w:jc w:val="both"/>
      </w:pPr>
    </w:p>
    <w:p w:rsidR="00076938" w:rsidRPr="00D45380" w:rsidRDefault="00076938" w:rsidP="0029133F">
      <w:pPr>
        <w:spacing w:line="360" w:lineRule="auto"/>
        <w:ind w:right="-135"/>
        <w:jc w:val="both"/>
      </w:pPr>
      <w:r w:rsidRPr="00D45380">
        <w:t xml:space="preserve">Tabela </w:t>
      </w:r>
      <w:r w:rsidR="00795C2B" w:rsidRPr="00D45380">
        <w:t>2</w:t>
      </w:r>
      <w:r w:rsidRPr="00D45380">
        <w:t xml:space="preserve">- Consumo de matéria seca (CMS), de matéria orgânica (CMO), de proteína bruta (CPB) e de fibra em detergente neutro (CFDN) de vacas leiteiras alimentadas com cana de açúcar e suplementadas por fontes de nitrogênio não </w:t>
      </w:r>
      <w:r w:rsidR="002D7251">
        <w:t>proteico</w:t>
      </w:r>
      <w:r w:rsidRPr="00D45380">
        <w:t xml:space="preserve"> de diferentes </w:t>
      </w:r>
      <w:proofErr w:type="spellStart"/>
      <w:r w:rsidRPr="00D45380">
        <w:t>degradabilidades</w:t>
      </w:r>
      <w:proofErr w:type="spellEnd"/>
      <w:r w:rsidRPr="00D45380">
        <w:t xml:space="preserve"> </w:t>
      </w:r>
      <w:proofErr w:type="spellStart"/>
      <w:r w:rsidRPr="00D45380">
        <w:t>ruminal</w:t>
      </w:r>
      <w:proofErr w:type="spellEnd"/>
      <w:r w:rsidRPr="00D45380">
        <w:t xml:space="preserve">. </w:t>
      </w:r>
    </w:p>
    <w:tbl>
      <w:tblPr>
        <w:tblW w:w="9476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85"/>
        <w:gridCol w:w="885"/>
        <w:gridCol w:w="885"/>
        <w:gridCol w:w="885"/>
        <w:gridCol w:w="885"/>
        <w:gridCol w:w="1026"/>
        <w:gridCol w:w="992"/>
        <w:gridCol w:w="637"/>
        <w:gridCol w:w="886"/>
      </w:tblGrid>
      <w:tr w:rsidR="00076938" w:rsidRPr="00D45380" w:rsidTr="00143654">
        <w:trPr>
          <w:trHeight w:val="318"/>
        </w:trPr>
        <w:tc>
          <w:tcPr>
            <w:tcW w:w="151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  <w:rPr>
                <w:b/>
                <w:i/>
              </w:rPr>
            </w:pPr>
            <w:r w:rsidRPr="00D45380">
              <w:rPr>
                <w:b/>
                <w:i/>
              </w:rPr>
              <w:t>Variáveis</w:t>
            </w:r>
          </w:p>
        </w:tc>
        <w:tc>
          <w:tcPr>
            <w:tcW w:w="796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76938" w:rsidRPr="00D45380" w:rsidRDefault="00076938" w:rsidP="00AE2ABF">
            <w:pPr>
              <w:spacing w:line="360" w:lineRule="auto"/>
              <w:ind w:right="-135"/>
              <w:jc w:val="center"/>
              <w:rPr>
                <w:b/>
              </w:rPr>
            </w:pPr>
            <w:r w:rsidRPr="00D45380">
              <w:rPr>
                <w:b/>
              </w:rPr>
              <w:t>Tratamentos</w:t>
            </w:r>
            <w:r w:rsidRPr="001667BC">
              <w:rPr>
                <w:b/>
                <w:vertAlign w:val="superscript"/>
              </w:rPr>
              <w:t>3</w:t>
            </w:r>
          </w:p>
        </w:tc>
      </w:tr>
      <w:tr w:rsidR="00076938" w:rsidRPr="00D45380" w:rsidTr="00D44EE0">
        <w:trPr>
          <w:trHeight w:val="318"/>
        </w:trPr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  <w:rPr>
                <w:b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C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0,3 U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0,6 U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0,9 U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0,3 OP</w:t>
            </w:r>
          </w:p>
        </w:tc>
        <w:tc>
          <w:tcPr>
            <w:tcW w:w="10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0,6 OP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0,9 OP</w:t>
            </w:r>
          </w:p>
        </w:tc>
        <w:tc>
          <w:tcPr>
            <w:tcW w:w="637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CV</w:t>
            </w:r>
          </w:p>
        </w:tc>
        <w:tc>
          <w:tcPr>
            <w:tcW w:w="886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P</w:t>
            </w:r>
          </w:p>
        </w:tc>
      </w:tr>
      <w:tr w:rsidR="00076938" w:rsidRPr="00D45380" w:rsidTr="00D44EE0">
        <w:trPr>
          <w:trHeight w:val="318"/>
        </w:trPr>
        <w:tc>
          <w:tcPr>
            <w:tcW w:w="15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CMS, kg/dia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18,33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18,45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18,70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18,53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18,05</w:t>
            </w:r>
          </w:p>
        </w:tc>
        <w:tc>
          <w:tcPr>
            <w:tcW w:w="10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18,34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18,21</w:t>
            </w:r>
          </w:p>
        </w:tc>
        <w:tc>
          <w:tcPr>
            <w:tcW w:w="637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14,18</w:t>
            </w:r>
          </w:p>
        </w:tc>
        <w:tc>
          <w:tcPr>
            <w:tcW w:w="886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proofErr w:type="spellStart"/>
            <w:r w:rsidRPr="00D45380">
              <w:t>Ns</w:t>
            </w:r>
            <w:proofErr w:type="spellEnd"/>
          </w:p>
        </w:tc>
      </w:tr>
      <w:tr w:rsidR="00076938" w:rsidRPr="00D45380" w:rsidTr="00D44EE0">
        <w:trPr>
          <w:trHeight w:val="318"/>
        </w:trPr>
        <w:tc>
          <w:tcPr>
            <w:tcW w:w="1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CMS, % PV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3,40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2,95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3,10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3,10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3,30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3,40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3,20</w:t>
            </w:r>
          </w:p>
        </w:tc>
        <w:tc>
          <w:tcPr>
            <w:tcW w:w="637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44,00</w:t>
            </w:r>
          </w:p>
        </w:tc>
        <w:tc>
          <w:tcPr>
            <w:tcW w:w="886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proofErr w:type="spellStart"/>
            <w:r w:rsidRPr="00D45380">
              <w:t>Ns</w:t>
            </w:r>
            <w:proofErr w:type="spellEnd"/>
          </w:p>
        </w:tc>
      </w:tr>
      <w:tr w:rsidR="00076938" w:rsidRPr="00D45380" w:rsidTr="00D44EE0">
        <w:trPr>
          <w:trHeight w:val="318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CMO, kg/dia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18,04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15,72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16,40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16,15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16,81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18,30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16,93</w:t>
            </w:r>
          </w:p>
        </w:tc>
        <w:tc>
          <w:tcPr>
            <w:tcW w:w="637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5,46</w:t>
            </w:r>
          </w:p>
        </w:tc>
        <w:tc>
          <w:tcPr>
            <w:tcW w:w="886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proofErr w:type="spellStart"/>
            <w:r w:rsidRPr="00D45380">
              <w:t>Ns</w:t>
            </w:r>
            <w:proofErr w:type="spellEnd"/>
          </w:p>
        </w:tc>
      </w:tr>
      <w:tr w:rsidR="00076938" w:rsidRPr="00D45380" w:rsidTr="00D44EE0">
        <w:trPr>
          <w:trHeight w:val="318"/>
        </w:trPr>
        <w:tc>
          <w:tcPr>
            <w:tcW w:w="1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CPB, kg/dia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3,23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2,87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3,04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3,05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3,40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3,40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3,30</w:t>
            </w:r>
          </w:p>
        </w:tc>
        <w:tc>
          <w:tcPr>
            <w:tcW w:w="637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11,72</w:t>
            </w:r>
          </w:p>
        </w:tc>
        <w:tc>
          <w:tcPr>
            <w:tcW w:w="886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proofErr w:type="spellStart"/>
            <w:r w:rsidRPr="00D45380">
              <w:t>Ns</w:t>
            </w:r>
            <w:proofErr w:type="spellEnd"/>
          </w:p>
        </w:tc>
      </w:tr>
      <w:tr w:rsidR="00076938" w:rsidRPr="00D45380" w:rsidTr="00D44EE0">
        <w:trPr>
          <w:trHeight w:val="318"/>
        </w:trPr>
        <w:tc>
          <w:tcPr>
            <w:tcW w:w="1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CFDN, kg/dia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7,80 a"/>
              </w:smartTagPr>
              <w:r w:rsidRPr="00D45380">
                <w:t>7,80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6,00 a"/>
              </w:smartTagPr>
              <w:r w:rsidRPr="00D45380">
                <w:t>6,00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6,30 a"/>
              </w:smartTagPr>
              <w:r w:rsidRPr="00D45380">
                <w:t>6,30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5,80 a"/>
              </w:smartTagPr>
              <w:r w:rsidRPr="00D45380">
                <w:t>5,80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6,70 a"/>
              </w:smartTagPr>
              <w:r w:rsidRPr="00D45380">
                <w:t>6,70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6,90 a"/>
              </w:smartTagPr>
              <w:r w:rsidRPr="00D45380">
                <w:t>6,90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5,00</w:t>
            </w:r>
            <w:r w:rsidRPr="00D45380">
              <w:rPr>
                <w:vertAlign w:val="superscript"/>
              </w:rPr>
              <w:t xml:space="preserve"> b</w:t>
            </w:r>
          </w:p>
        </w:tc>
        <w:tc>
          <w:tcPr>
            <w:tcW w:w="637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12,00</w:t>
            </w:r>
          </w:p>
        </w:tc>
        <w:tc>
          <w:tcPr>
            <w:tcW w:w="886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S</w:t>
            </w:r>
          </w:p>
        </w:tc>
      </w:tr>
      <w:tr w:rsidR="00076938" w:rsidRPr="00D45380" w:rsidTr="00D44EE0">
        <w:trPr>
          <w:trHeight w:val="318"/>
        </w:trPr>
        <w:tc>
          <w:tcPr>
            <w:tcW w:w="1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CFDN, %PV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1.30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1,00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1,10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0,97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1,20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1,20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0,98</w:t>
            </w:r>
          </w:p>
        </w:tc>
        <w:tc>
          <w:tcPr>
            <w:tcW w:w="637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1,18</w:t>
            </w:r>
          </w:p>
        </w:tc>
        <w:tc>
          <w:tcPr>
            <w:tcW w:w="886" w:type="dxa"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proofErr w:type="spellStart"/>
            <w:r w:rsidRPr="00D45380">
              <w:t>Ns</w:t>
            </w:r>
            <w:proofErr w:type="spellEnd"/>
          </w:p>
        </w:tc>
      </w:tr>
      <w:tr w:rsidR="00076938" w:rsidRPr="00D45380" w:rsidTr="00D44EE0">
        <w:trPr>
          <w:trHeight w:val="318"/>
        </w:trPr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PV, kg/dia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577,0 a"/>
              </w:smartTagPr>
              <w:r w:rsidRPr="00D45380">
                <w:t>577,0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614,15 a"/>
              </w:smartTagPr>
              <w:r w:rsidRPr="00D45380">
                <w:t>614,15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588,30 a"/>
              </w:smartTagPr>
              <w:r w:rsidRPr="00D45380">
                <w:t>588,30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586,30 a"/>
              </w:smartTagPr>
              <w:r w:rsidRPr="00D45380">
                <w:t>586,30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585,20 a"/>
              </w:smartTagPr>
              <w:r w:rsidRPr="00D45380">
                <w:t>585,20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563,40</w:t>
            </w:r>
            <w:r w:rsidRPr="00D45380">
              <w:rPr>
                <w:vertAlign w:val="superscript"/>
              </w:rPr>
              <w:t xml:space="preserve">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smartTag w:uri="urn:schemas-microsoft-com:office:smarttags" w:element="metricconverter">
              <w:smartTagPr>
                <w:attr w:name="ProductID" w:val="573,50 a"/>
              </w:smartTagPr>
              <w:r w:rsidRPr="00D45380">
                <w:t>573,50</w:t>
              </w:r>
              <w:r w:rsidRPr="00D45380">
                <w:rPr>
                  <w:vertAlign w:val="superscript"/>
                </w:rPr>
                <w:t xml:space="preserve"> a</w:t>
              </w:r>
            </w:smartTag>
          </w:p>
        </w:tc>
        <w:tc>
          <w:tcPr>
            <w:tcW w:w="637" w:type="dxa"/>
            <w:tcBorders>
              <w:bottom w:val="single" w:sz="12" w:space="0" w:color="auto"/>
            </w:tcBorders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2,50</w:t>
            </w:r>
          </w:p>
        </w:tc>
        <w:tc>
          <w:tcPr>
            <w:tcW w:w="886" w:type="dxa"/>
            <w:tcBorders>
              <w:bottom w:val="single" w:sz="12" w:space="0" w:color="auto"/>
            </w:tcBorders>
            <w:vAlign w:val="center"/>
          </w:tcPr>
          <w:p w:rsidR="00076938" w:rsidRPr="00D45380" w:rsidRDefault="00076938" w:rsidP="0029133F">
            <w:pPr>
              <w:spacing w:line="360" w:lineRule="auto"/>
              <w:ind w:right="-135"/>
              <w:jc w:val="both"/>
            </w:pPr>
            <w:r w:rsidRPr="00D45380">
              <w:t>S</w:t>
            </w:r>
          </w:p>
        </w:tc>
      </w:tr>
    </w:tbl>
    <w:p w:rsidR="00076938" w:rsidRPr="003D2C00" w:rsidRDefault="00076938" w:rsidP="0029133F">
      <w:pPr>
        <w:spacing w:line="276" w:lineRule="auto"/>
        <w:ind w:right="-135"/>
        <w:jc w:val="both"/>
        <w:rPr>
          <w:sz w:val="20"/>
          <w:szCs w:val="20"/>
        </w:rPr>
      </w:pPr>
      <w:r w:rsidRPr="003D2C00">
        <w:rPr>
          <w:sz w:val="20"/>
          <w:szCs w:val="20"/>
        </w:rPr>
        <w:t>Médias com letras diferentes</w:t>
      </w:r>
      <w:proofErr w:type="gramStart"/>
      <w:r w:rsidRPr="003D2C00">
        <w:rPr>
          <w:sz w:val="20"/>
          <w:szCs w:val="20"/>
        </w:rPr>
        <w:t xml:space="preserve">  </w:t>
      </w:r>
      <w:proofErr w:type="gramEnd"/>
      <w:r w:rsidRPr="003D2C00">
        <w:rPr>
          <w:sz w:val="20"/>
          <w:szCs w:val="20"/>
        </w:rPr>
        <w:t xml:space="preserve">na linha diferem entre si pelo teste de </w:t>
      </w:r>
      <w:proofErr w:type="spellStart"/>
      <w:r w:rsidRPr="003D2C00">
        <w:rPr>
          <w:sz w:val="20"/>
          <w:szCs w:val="20"/>
        </w:rPr>
        <w:t>Tukey</w:t>
      </w:r>
      <w:proofErr w:type="spellEnd"/>
      <w:r w:rsidRPr="003D2C00">
        <w:rPr>
          <w:sz w:val="20"/>
          <w:szCs w:val="20"/>
        </w:rPr>
        <w:t xml:space="preserve"> (p&gt;0,05).</w:t>
      </w:r>
    </w:p>
    <w:p w:rsidR="00076938" w:rsidRPr="003D2C00" w:rsidRDefault="00076938" w:rsidP="0029133F">
      <w:pPr>
        <w:spacing w:line="276" w:lineRule="auto"/>
        <w:ind w:right="-135"/>
        <w:jc w:val="both"/>
        <w:rPr>
          <w:sz w:val="20"/>
          <w:szCs w:val="20"/>
        </w:rPr>
      </w:pPr>
      <w:r w:rsidRPr="003D2C00">
        <w:rPr>
          <w:sz w:val="20"/>
          <w:szCs w:val="20"/>
        </w:rPr>
        <w:t>3-</w:t>
      </w:r>
      <w:r w:rsidR="001667BC" w:rsidRPr="003D2C00">
        <w:rPr>
          <w:sz w:val="20"/>
          <w:szCs w:val="20"/>
        </w:rPr>
        <w:t xml:space="preserve"> </w:t>
      </w:r>
      <w:r w:rsidRPr="003D2C00">
        <w:rPr>
          <w:sz w:val="20"/>
          <w:szCs w:val="20"/>
        </w:rPr>
        <w:t xml:space="preserve">C= controle, 0,3 U = 0,3% de ureia, 0,6 U = 0,6% de ureia, 0,9 U = 0,9% de ureia, T4= 0,3% de </w:t>
      </w:r>
      <w:proofErr w:type="spellStart"/>
      <w:proofErr w:type="gramStart"/>
      <w:r w:rsidRPr="003D2C00">
        <w:rPr>
          <w:sz w:val="20"/>
          <w:szCs w:val="20"/>
        </w:rPr>
        <w:t>OptigenII</w:t>
      </w:r>
      <w:proofErr w:type="spellEnd"/>
      <w:proofErr w:type="gramEnd"/>
      <w:r w:rsidRPr="003D2C00">
        <w:rPr>
          <w:sz w:val="20"/>
          <w:szCs w:val="20"/>
        </w:rPr>
        <w:t xml:space="preserve">®, T5= 0,6%  de </w:t>
      </w:r>
      <w:proofErr w:type="spellStart"/>
      <w:r w:rsidRPr="003D2C00">
        <w:rPr>
          <w:sz w:val="20"/>
          <w:szCs w:val="20"/>
        </w:rPr>
        <w:t>OptigenII</w:t>
      </w:r>
      <w:proofErr w:type="spellEnd"/>
      <w:r w:rsidRPr="003D2C00">
        <w:rPr>
          <w:sz w:val="20"/>
          <w:szCs w:val="20"/>
        </w:rPr>
        <w:t xml:space="preserve">®, T6= 0,9% de </w:t>
      </w:r>
      <w:proofErr w:type="spellStart"/>
      <w:r w:rsidRPr="003D2C00">
        <w:rPr>
          <w:sz w:val="20"/>
          <w:szCs w:val="20"/>
        </w:rPr>
        <w:t>OptigenII</w:t>
      </w:r>
      <w:proofErr w:type="spellEnd"/>
      <w:r w:rsidRPr="003D2C00">
        <w:rPr>
          <w:sz w:val="20"/>
          <w:szCs w:val="20"/>
        </w:rPr>
        <w:t>®, CMS=  consumo de matéria seca, CMO= consumo de matéria orgânica, CPB= consumo de proteína bruta, CFDN= consumo de FDN, PV= peso vivo.</w:t>
      </w:r>
    </w:p>
    <w:p w:rsidR="004D08B9" w:rsidRPr="00D45380" w:rsidRDefault="004D08B9" w:rsidP="0029133F">
      <w:pPr>
        <w:spacing w:line="360" w:lineRule="auto"/>
        <w:jc w:val="both"/>
      </w:pPr>
    </w:p>
    <w:p w:rsidR="004D08B9" w:rsidRPr="00D45380" w:rsidRDefault="005527FD" w:rsidP="00E2187D">
      <w:pPr>
        <w:spacing w:line="480" w:lineRule="auto"/>
        <w:ind w:right="-135" w:firstLine="567"/>
        <w:jc w:val="both"/>
      </w:pPr>
      <w:r>
        <w:t>A produção e composição química do leite obtidos durante o período experimentais</w:t>
      </w:r>
      <w:proofErr w:type="gramStart"/>
      <w:r>
        <w:t>, pode</w:t>
      </w:r>
      <w:proofErr w:type="gramEnd"/>
      <w:r>
        <w:t xml:space="preserve"> ser visualizada na Tabela </w:t>
      </w:r>
      <w:smartTag w:uri="urn:schemas-microsoft-com:office:smarttags" w:element="metricconverter">
        <w:smartTagPr>
          <w:attr w:name="ProductID" w:val="3. A"/>
        </w:smartTagPr>
        <w:r>
          <w:t xml:space="preserve">3. </w:t>
        </w:r>
        <w:r w:rsidR="004D08B9" w:rsidRPr="00D45380">
          <w:t>A</w:t>
        </w:r>
      </w:smartTag>
      <w:r w:rsidR="004D08B9" w:rsidRPr="00D45380">
        <w:t xml:space="preserve"> produção de leite e </w:t>
      </w:r>
      <w:r>
        <w:t xml:space="preserve">produção de </w:t>
      </w:r>
      <w:r w:rsidR="004D08B9" w:rsidRPr="00D45380">
        <w:t xml:space="preserve">leite corrigia para 3,5% de gordura (LCG 3,5%) variaram de </w:t>
      </w:r>
      <w:smartTag w:uri="urn:schemas-microsoft-com:office:smarttags" w:element="metricconverter">
        <w:smartTagPr>
          <w:attr w:name="ProductID" w:val="22,23 a"/>
        </w:smartTagPr>
        <w:r w:rsidR="004D08B9" w:rsidRPr="00D45380">
          <w:t>22,23 a</w:t>
        </w:r>
      </w:smartTag>
      <w:r w:rsidR="004D08B9" w:rsidRPr="00D45380">
        <w:t xml:space="preserve"> 25,58 kg/dia e de 19,90 ou 21,60 k</w:t>
      </w:r>
      <w:r w:rsidR="00D45380" w:rsidRPr="00D45380">
        <w:t xml:space="preserve">g/dia, </w:t>
      </w:r>
      <w:r w:rsidR="00070638">
        <w:lastRenderedPageBreak/>
        <w:t>respectivamente (Tab</w:t>
      </w:r>
      <w:r>
        <w:t>ela</w:t>
      </w:r>
      <w:r w:rsidR="00D45380" w:rsidRPr="00D45380">
        <w:t xml:space="preserve"> 3</w:t>
      </w:r>
      <w:r w:rsidR="004D08B9" w:rsidRPr="00D45380">
        <w:t>). Para essas duas variáveis, não fo</w:t>
      </w:r>
      <w:r>
        <w:t>ram</w:t>
      </w:r>
      <w:r w:rsidR="004D08B9" w:rsidRPr="00D45380">
        <w:t xml:space="preserve"> observada</w:t>
      </w:r>
      <w:r>
        <w:t>s</w:t>
      </w:r>
      <w:r w:rsidR="004D08B9" w:rsidRPr="00D45380">
        <w:t xml:space="preserve"> diferença</w:t>
      </w:r>
      <w:r>
        <w:t>s</w:t>
      </w:r>
      <w:r w:rsidR="004D08B9" w:rsidRPr="00D45380">
        <w:t xml:space="preserve"> para os tratamentos (P&gt;0,05), sendo o coeficiente de variação de 11,10% e 9,4%, respectivamente. Logo, a substituição parcial das fontes de nitrogênio </w:t>
      </w:r>
      <w:r w:rsidR="002D7251">
        <w:t>proteico</w:t>
      </w:r>
      <w:r w:rsidR="004D08B9" w:rsidRPr="00D45380">
        <w:t xml:space="preserve"> por fontes de nitrogênio </w:t>
      </w:r>
      <w:proofErr w:type="spellStart"/>
      <w:proofErr w:type="gramStart"/>
      <w:r w:rsidR="004D08B9" w:rsidRPr="00D45380">
        <w:t>não-</w:t>
      </w:r>
      <w:r w:rsidR="002D7251">
        <w:t>proteico</w:t>
      </w:r>
      <w:proofErr w:type="spellEnd"/>
      <w:proofErr w:type="gramEnd"/>
      <w:r w:rsidR="004D08B9" w:rsidRPr="00D45380">
        <w:t xml:space="preserve"> de diferentes </w:t>
      </w:r>
      <w:proofErr w:type="spellStart"/>
      <w:r w:rsidR="004D08B9" w:rsidRPr="00D45380">
        <w:t>degradabilidades</w:t>
      </w:r>
      <w:proofErr w:type="spellEnd"/>
      <w:r w:rsidR="004D08B9" w:rsidRPr="00D45380">
        <w:t xml:space="preserve"> não afetou a produção de leite. Est</w:t>
      </w:r>
      <w:r>
        <w:t>a ausência de efeito</w:t>
      </w:r>
      <w:r w:rsidR="004D08B9" w:rsidRPr="00D45380">
        <w:t xml:space="preserve"> signific</w:t>
      </w:r>
      <w:r>
        <w:t>ativo</w:t>
      </w:r>
      <w:r w:rsidR="004D08B9" w:rsidRPr="00D45380">
        <w:t xml:space="preserve"> para produção de leite (kg/d) e LCG</w:t>
      </w:r>
      <w:r>
        <w:t xml:space="preserve"> </w:t>
      </w:r>
      <w:r w:rsidR="004D08B9" w:rsidRPr="00D45380">
        <w:t xml:space="preserve">3,5% pode ser devido a não diferença (P&lt;0,05) no CMS. Como não houve </w:t>
      </w:r>
      <w:r w:rsidR="001667BC">
        <w:t>efeito</w:t>
      </w:r>
      <w:r w:rsidR="004D08B9" w:rsidRPr="00D45380">
        <w:t xml:space="preserve"> (P&lt;0,05) para o CMS, a não significância para a produção de leite e LCG 3,5%</w:t>
      </w:r>
      <w:r w:rsidR="001667BC">
        <w:t>, conforme Tabela 3,</w:t>
      </w:r>
      <w:proofErr w:type="gramStart"/>
      <w:r w:rsidR="001667BC">
        <w:t xml:space="preserve"> </w:t>
      </w:r>
      <w:r w:rsidR="004D08B9" w:rsidRPr="00D45380">
        <w:t xml:space="preserve"> </w:t>
      </w:r>
      <w:proofErr w:type="gramEnd"/>
      <w:r w:rsidR="004D08B9" w:rsidRPr="00D45380">
        <w:t>pode estar relacionada ao igual CMS que também não houve diferença (P&gt;0,05)</w:t>
      </w:r>
      <w:r w:rsidR="001667BC">
        <w:t>,</w:t>
      </w:r>
      <w:r w:rsidR="004D08B9" w:rsidRPr="00D45380">
        <w:t xml:space="preserve"> o que pode ser explicado pelos animais (blocos) estarem em estágios fisiológicos próximos, como exige o delineamento utilizado.</w:t>
      </w:r>
    </w:p>
    <w:p w:rsidR="003D2C00" w:rsidRDefault="003D2C00" w:rsidP="0029133F">
      <w:pPr>
        <w:spacing w:line="360" w:lineRule="auto"/>
        <w:ind w:right="-135"/>
        <w:jc w:val="both"/>
      </w:pPr>
    </w:p>
    <w:p w:rsidR="00991805" w:rsidRPr="00D45380" w:rsidRDefault="00991805" w:rsidP="0029133F">
      <w:pPr>
        <w:spacing w:line="360" w:lineRule="auto"/>
        <w:ind w:right="-135"/>
        <w:jc w:val="both"/>
      </w:pPr>
      <w:r w:rsidRPr="00D45380">
        <w:t xml:space="preserve">Tabela </w:t>
      </w:r>
      <w:r>
        <w:t>3- Produção e composição do leite (kg/dia), leite corrigido para gordura (</w:t>
      </w:r>
      <w:proofErr w:type="gramStart"/>
      <w:r>
        <w:t>LCG3,</w:t>
      </w:r>
      <w:proofErr w:type="gramEnd"/>
      <w:r>
        <w:t>5%),  proteína, lactose, sólidos e extrato seco desengordurado de vacas leiterias alimentadas com cana de açúcar suplementada co</w:t>
      </w:r>
      <w:r w:rsidR="002D7251">
        <w:t>m fontes de nitrogênio não prote</w:t>
      </w:r>
      <w:r>
        <w:t xml:space="preserve">ico de diferentes </w:t>
      </w:r>
      <w:proofErr w:type="spellStart"/>
      <w:r>
        <w:t>degradabilidades</w:t>
      </w:r>
      <w:proofErr w:type="spellEnd"/>
      <w:r>
        <w:t xml:space="preserve"> </w:t>
      </w:r>
      <w:proofErr w:type="spellStart"/>
      <w:r>
        <w:t>ruminal</w:t>
      </w:r>
      <w:proofErr w:type="spellEnd"/>
      <w:r w:rsidRPr="00D45380">
        <w:t xml:space="preserve">. </w:t>
      </w:r>
    </w:p>
    <w:tbl>
      <w:tblPr>
        <w:tblW w:w="9158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74"/>
        <w:gridCol w:w="906"/>
        <w:gridCol w:w="1056"/>
        <w:gridCol w:w="708"/>
        <w:gridCol w:w="708"/>
        <w:gridCol w:w="942"/>
        <w:gridCol w:w="942"/>
        <w:gridCol w:w="871"/>
        <w:gridCol w:w="708"/>
        <w:gridCol w:w="943"/>
      </w:tblGrid>
      <w:tr w:rsidR="00991805" w:rsidRPr="00D45380" w:rsidTr="00AE2ABF">
        <w:trPr>
          <w:trHeight w:val="324"/>
        </w:trPr>
        <w:tc>
          <w:tcPr>
            <w:tcW w:w="137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  <w:rPr>
                <w:b/>
                <w:i/>
              </w:rPr>
            </w:pPr>
            <w:r w:rsidRPr="00D45380">
              <w:rPr>
                <w:b/>
                <w:i/>
              </w:rPr>
              <w:t>Variáveis</w:t>
            </w:r>
          </w:p>
        </w:tc>
        <w:tc>
          <w:tcPr>
            <w:tcW w:w="778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91805" w:rsidRPr="00D45380" w:rsidRDefault="00991805" w:rsidP="00AE2ABF">
            <w:pPr>
              <w:spacing w:line="360" w:lineRule="auto"/>
              <w:ind w:right="-135"/>
              <w:jc w:val="center"/>
              <w:rPr>
                <w:b/>
              </w:rPr>
            </w:pPr>
            <w:r w:rsidRPr="00D45380">
              <w:rPr>
                <w:b/>
              </w:rPr>
              <w:t>Tratamentos</w:t>
            </w:r>
          </w:p>
        </w:tc>
      </w:tr>
      <w:tr w:rsidR="00991805" w:rsidRPr="00D45380" w:rsidTr="00B24986">
        <w:trPr>
          <w:trHeight w:val="324"/>
        </w:trPr>
        <w:tc>
          <w:tcPr>
            <w:tcW w:w="13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  <w:rPr>
                <w:b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C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0,3 U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0,6 U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0,9 U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0,3 OP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0,6 OP</w:t>
            </w:r>
          </w:p>
        </w:tc>
        <w:tc>
          <w:tcPr>
            <w:tcW w:w="8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0,9 OP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CV</w:t>
            </w:r>
          </w:p>
        </w:tc>
        <w:tc>
          <w:tcPr>
            <w:tcW w:w="9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</w:rPr>
              <w:t>P</w:t>
            </w:r>
          </w:p>
        </w:tc>
      </w:tr>
      <w:tr w:rsidR="00991805" w:rsidRPr="00D45380" w:rsidTr="00B24986">
        <w:trPr>
          <w:trHeight w:val="324"/>
        </w:trPr>
        <w:tc>
          <w:tcPr>
            <w:tcW w:w="13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Leite, kg/d</w:t>
            </w:r>
          </w:p>
        </w:tc>
        <w:tc>
          <w:tcPr>
            <w:tcW w:w="9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23,4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24,46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24,17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22,23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24,89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25,58</w:t>
            </w:r>
          </w:p>
        </w:tc>
        <w:tc>
          <w:tcPr>
            <w:tcW w:w="8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24,67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11,10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proofErr w:type="spellStart"/>
            <w:r>
              <w:t>Ns</w:t>
            </w:r>
            <w:proofErr w:type="spellEnd"/>
          </w:p>
        </w:tc>
      </w:tr>
      <w:tr w:rsidR="00991805" w:rsidRPr="00D45380" w:rsidTr="00AE2ABF">
        <w:trPr>
          <w:trHeight w:val="324"/>
        </w:trPr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LCG 3,5%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20,1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20,1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20,20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19,90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21,10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21,60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20,90</w:t>
            </w:r>
          </w:p>
        </w:tc>
        <w:tc>
          <w:tcPr>
            <w:tcW w:w="708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9,40</w:t>
            </w:r>
          </w:p>
        </w:tc>
        <w:tc>
          <w:tcPr>
            <w:tcW w:w="943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proofErr w:type="spellStart"/>
            <w:r>
              <w:t>Ns</w:t>
            </w:r>
            <w:proofErr w:type="spellEnd"/>
          </w:p>
        </w:tc>
      </w:tr>
      <w:tr w:rsidR="00991805" w:rsidRPr="00D45380" w:rsidTr="00AE2ABF">
        <w:trPr>
          <w:trHeight w:val="324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Gordura,%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3,18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3,40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3,09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3,07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3,06</w:t>
            </w:r>
          </w:p>
        </w:tc>
        <w:tc>
          <w:tcPr>
            <w:tcW w:w="708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5,56</w:t>
            </w:r>
          </w:p>
        </w:tc>
        <w:tc>
          <w:tcPr>
            <w:tcW w:w="943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proofErr w:type="spellStart"/>
            <w:r>
              <w:t>Ns</w:t>
            </w:r>
            <w:proofErr w:type="spellEnd"/>
          </w:p>
        </w:tc>
      </w:tr>
      <w:tr w:rsidR="00991805" w:rsidRPr="00D45380" w:rsidTr="00AE2ABF">
        <w:trPr>
          <w:trHeight w:val="324"/>
        </w:trPr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Gordura kg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0,75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0,76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0,72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0,75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0,78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0,78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0,77</w:t>
            </w:r>
          </w:p>
        </w:tc>
        <w:tc>
          <w:tcPr>
            <w:tcW w:w="708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11,15</w:t>
            </w:r>
          </w:p>
        </w:tc>
        <w:tc>
          <w:tcPr>
            <w:tcW w:w="943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proofErr w:type="spellStart"/>
            <w:r>
              <w:t>Ns</w:t>
            </w:r>
            <w:proofErr w:type="spellEnd"/>
          </w:p>
        </w:tc>
      </w:tr>
      <w:tr w:rsidR="00991805" w:rsidRPr="00D45380" w:rsidTr="00AE2ABF">
        <w:trPr>
          <w:trHeight w:val="324"/>
        </w:trPr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Proteína, %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2,94ab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2,83ab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2,70b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3,11ª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3,02ª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2,84ab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3,03ª</w:t>
            </w:r>
          </w:p>
        </w:tc>
        <w:tc>
          <w:tcPr>
            <w:tcW w:w="708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1,08</w:t>
            </w:r>
          </w:p>
        </w:tc>
        <w:tc>
          <w:tcPr>
            <w:tcW w:w="943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S</w:t>
            </w:r>
          </w:p>
        </w:tc>
      </w:tr>
      <w:tr w:rsidR="00991805" w:rsidRPr="00D45380" w:rsidTr="00AE2ABF">
        <w:trPr>
          <w:trHeight w:val="324"/>
        </w:trPr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Proteína kg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0,72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0,69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0,63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0,63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0,75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0,73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0,77</w:t>
            </w:r>
          </w:p>
        </w:tc>
        <w:tc>
          <w:tcPr>
            <w:tcW w:w="708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16,20</w:t>
            </w:r>
          </w:p>
        </w:tc>
        <w:tc>
          <w:tcPr>
            <w:tcW w:w="943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proofErr w:type="spellStart"/>
            <w:r>
              <w:t>Ns</w:t>
            </w:r>
            <w:proofErr w:type="spellEnd"/>
          </w:p>
        </w:tc>
      </w:tr>
      <w:tr w:rsidR="00991805" w:rsidRPr="00D45380" w:rsidTr="00AE2ABF">
        <w:trPr>
          <w:trHeight w:val="324"/>
        </w:trPr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Lactose, %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4,43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4,39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4,45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4,39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4,47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4,42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4,43</w:t>
            </w:r>
          </w:p>
        </w:tc>
        <w:tc>
          <w:tcPr>
            <w:tcW w:w="708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2,21</w:t>
            </w:r>
          </w:p>
        </w:tc>
        <w:tc>
          <w:tcPr>
            <w:tcW w:w="943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proofErr w:type="spellStart"/>
            <w:r>
              <w:t>Ns</w:t>
            </w:r>
            <w:proofErr w:type="spellEnd"/>
          </w:p>
        </w:tc>
      </w:tr>
      <w:tr w:rsidR="00991805" w:rsidRPr="00D45380" w:rsidTr="00AE2ABF">
        <w:trPr>
          <w:trHeight w:val="324"/>
        </w:trPr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Lactose kg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1,00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1,10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1,05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1,00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1,10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1,10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1,10</w:t>
            </w:r>
          </w:p>
        </w:tc>
        <w:tc>
          <w:tcPr>
            <w:tcW w:w="708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11,80</w:t>
            </w:r>
          </w:p>
        </w:tc>
        <w:tc>
          <w:tcPr>
            <w:tcW w:w="943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proofErr w:type="spellStart"/>
            <w:r>
              <w:t>Ns</w:t>
            </w:r>
            <w:proofErr w:type="spellEnd"/>
          </w:p>
        </w:tc>
      </w:tr>
      <w:tr w:rsidR="00991805" w:rsidRPr="00D45380" w:rsidTr="00AE2ABF">
        <w:trPr>
          <w:trHeight w:val="324"/>
        </w:trPr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ST, %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11,13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11,09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11,61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11,17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11,16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11,29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11,13</w:t>
            </w:r>
          </w:p>
        </w:tc>
        <w:tc>
          <w:tcPr>
            <w:tcW w:w="708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2,07</w:t>
            </w:r>
          </w:p>
        </w:tc>
        <w:tc>
          <w:tcPr>
            <w:tcW w:w="943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proofErr w:type="spellStart"/>
            <w:r>
              <w:t>Ns</w:t>
            </w:r>
            <w:proofErr w:type="spellEnd"/>
          </w:p>
        </w:tc>
      </w:tr>
      <w:tr w:rsidR="00991805" w:rsidRPr="00D45380" w:rsidTr="00AE2ABF">
        <w:trPr>
          <w:trHeight w:val="324"/>
        </w:trPr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ST kg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2,70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2,70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2,70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2,60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2,80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2,90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2,80</w:t>
            </w:r>
          </w:p>
        </w:tc>
        <w:tc>
          <w:tcPr>
            <w:tcW w:w="708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11,60</w:t>
            </w:r>
          </w:p>
        </w:tc>
        <w:tc>
          <w:tcPr>
            <w:tcW w:w="943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proofErr w:type="spellStart"/>
            <w:r>
              <w:t>Ns</w:t>
            </w:r>
            <w:proofErr w:type="spellEnd"/>
          </w:p>
        </w:tc>
      </w:tr>
      <w:tr w:rsidR="00991805" w:rsidRPr="00D45380" w:rsidTr="00AE2ABF">
        <w:trPr>
          <w:trHeight w:val="324"/>
        </w:trPr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ESD, %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8,23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8,22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8,03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8,31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8,23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8,30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8,21</w:t>
            </w:r>
          </w:p>
        </w:tc>
        <w:tc>
          <w:tcPr>
            <w:tcW w:w="708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2,77</w:t>
            </w:r>
          </w:p>
        </w:tc>
        <w:tc>
          <w:tcPr>
            <w:tcW w:w="943" w:type="dxa"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proofErr w:type="spellStart"/>
            <w:r>
              <w:t>Ns</w:t>
            </w:r>
            <w:proofErr w:type="spellEnd"/>
          </w:p>
        </w:tc>
      </w:tr>
      <w:tr w:rsidR="00991805" w:rsidRPr="00D45380" w:rsidTr="00AE2ABF">
        <w:trPr>
          <w:trHeight w:val="324"/>
        </w:trPr>
        <w:tc>
          <w:tcPr>
            <w:tcW w:w="137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ESD kg</w:t>
            </w:r>
          </w:p>
        </w:tc>
        <w:tc>
          <w:tcPr>
            <w:tcW w:w="90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991805" w:rsidP="0029133F">
            <w:pPr>
              <w:spacing w:line="360" w:lineRule="auto"/>
              <w:ind w:right="-135"/>
              <w:jc w:val="both"/>
            </w:pPr>
            <w:r>
              <w:t>1,90</w:t>
            </w:r>
          </w:p>
        </w:tc>
        <w:tc>
          <w:tcPr>
            <w:tcW w:w="10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1,98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1,95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1,90</w:t>
            </w:r>
          </w:p>
        </w:tc>
        <w:tc>
          <w:tcPr>
            <w:tcW w:w="94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2,00</w:t>
            </w:r>
          </w:p>
        </w:tc>
        <w:tc>
          <w:tcPr>
            <w:tcW w:w="94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2,10</w:t>
            </w:r>
          </w:p>
        </w:tc>
        <w:tc>
          <w:tcPr>
            <w:tcW w:w="87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2,10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r>
              <w:t>10.90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:rsidR="00991805" w:rsidRPr="00D45380" w:rsidRDefault="00BB67AC" w:rsidP="0029133F">
            <w:pPr>
              <w:spacing w:line="360" w:lineRule="auto"/>
              <w:ind w:right="-135"/>
              <w:jc w:val="both"/>
            </w:pPr>
            <w:proofErr w:type="spellStart"/>
            <w:r>
              <w:t>Ns</w:t>
            </w:r>
            <w:proofErr w:type="spellEnd"/>
          </w:p>
        </w:tc>
      </w:tr>
    </w:tbl>
    <w:p w:rsidR="00991805" w:rsidRPr="003D2C00" w:rsidRDefault="00991805" w:rsidP="0029133F">
      <w:pPr>
        <w:spacing w:line="276" w:lineRule="auto"/>
        <w:ind w:right="-136"/>
        <w:jc w:val="both"/>
        <w:rPr>
          <w:sz w:val="20"/>
          <w:szCs w:val="20"/>
        </w:rPr>
      </w:pPr>
      <w:r w:rsidRPr="003D2C00">
        <w:rPr>
          <w:sz w:val="20"/>
          <w:szCs w:val="20"/>
        </w:rPr>
        <w:t xml:space="preserve">Médias </w:t>
      </w:r>
      <w:r w:rsidR="00BB67AC" w:rsidRPr="003D2C00">
        <w:rPr>
          <w:sz w:val="20"/>
          <w:szCs w:val="20"/>
        </w:rPr>
        <w:t>seguidas de m</w:t>
      </w:r>
      <w:r w:rsidR="00F93FBC" w:rsidRPr="003D2C00">
        <w:rPr>
          <w:sz w:val="20"/>
          <w:szCs w:val="20"/>
        </w:rPr>
        <w:t>esma letra na linha não</w:t>
      </w:r>
      <w:r w:rsidRPr="003D2C00">
        <w:rPr>
          <w:sz w:val="20"/>
          <w:szCs w:val="20"/>
        </w:rPr>
        <w:t xml:space="preserve"> diferem entre si pelo teste de </w:t>
      </w:r>
      <w:proofErr w:type="spellStart"/>
      <w:r w:rsidRPr="003D2C00">
        <w:rPr>
          <w:sz w:val="20"/>
          <w:szCs w:val="20"/>
        </w:rPr>
        <w:t>Tukey</w:t>
      </w:r>
      <w:proofErr w:type="spellEnd"/>
      <w:r w:rsidRPr="003D2C00">
        <w:rPr>
          <w:sz w:val="20"/>
          <w:szCs w:val="20"/>
        </w:rPr>
        <w:t xml:space="preserve"> (p&gt;0,05).</w:t>
      </w:r>
    </w:p>
    <w:p w:rsidR="00F93FBC" w:rsidRPr="003D2C00" w:rsidRDefault="00F93FBC" w:rsidP="0029133F">
      <w:pPr>
        <w:spacing w:line="276" w:lineRule="auto"/>
        <w:ind w:right="-136"/>
        <w:jc w:val="both"/>
        <w:rPr>
          <w:sz w:val="20"/>
          <w:szCs w:val="20"/>
        </w:rPr>
      </w:pPr>
      <w:r w:rsidRPr="003D2C00">
        <w:rPr>
          <w:sz w:val="20"/>
          <w:szCs w:val="20"/>
        </w:rPr>
        <w:t xml:space="preserve">CV: coeficiente de variação. P: probabilidade. LCG: leite corrigido para 3,5% de gordura; ST: sólidos totais; ESD: extrato seco desengordurado. </w:t>
      </w:r>
    </w:p>
    <w:p w:rsidR="009441A3" w:rsidRPr="003D2C00" w:rsidRDefault="00F93FBC" w:rsidP="0029133F">
      <w:pPr>
        <w:spacing w:line="276" w:lineRule="auto"/>
        <w:ind w:right="-136"/>
        <w:jc w:val="both"/>
        <w:rPr>
          <w:sz w:val="20"/>
          <w:szCs w:val="20"/>
        </w:rPr>
      </w:pPr>
      <w:r w:rsidRPr="003D2C00">
        <w:rPr>
          <w:sz w:val="20"/>
          <w:szCs w:val="20"/>
        </w:rPr>
        <w:lastRenderedPageBreak/>
        <w:t xml:space="preserve">C= controle, 0,3 U = 0,3% de ureia, 0,6 U = 0,6% de ureia, 0,9 U = 0,9% de ureia, T4= 0,3% de </w:t>
      </w:r>
      <w:proofErr w:type="spellStart"/>
      <w:proofErr w:type="gramStart"/>
      <w:r w:rsidRPr="003D2C00">
        <w:rPr>
          <w:sz w:val="20"/>
          <w:szCs w:val="20"/>
        </w:rPr>
        <w:t>OptigenII</w:t>
      </w:r>
      <w:proofErr w:type="spellEnd"/>
      <w:proofErr w:type="gramEnd"/>
      <w:r w:rsidRPr="003D2C00">
        <w:rPr>
          <w:sz w:val="20"/>
          <w:szCs w:val="20"/>
        </w:rPr>
        <w:t xml:space="preserve">®, T5= 0,6%  de </w:t>
      </w:r>
      <w:proofErr w:type="spellStart"/>
      <w:r w:rsidRPr="003D2C00">
        <w:rPr>
          <w:sz w:val="20"/>
          <w:szCs w:val="20"/>
        </w:rPr>
        <w:t>OptigenII</w:t>
      </w:r>
      <w:proofErr w:type="spellEnd"/>
      <w:r w:rsidRPr="003D2C00">
        <w:rPr>
          <w:sz w:val="20"/>
          <w:szCs w:val="20"/>
        </w:rPr>
        <w:t xml:space="preserve">®, T6= 0,9% de </w:t>
      </w:r>
      <w:proofErr w:type="spellStart"/>
      <w:r w:rsidRPr="003D2C00">
        <w:rPr>
          <w:sz w:val="20"/>
          <w:szCs w:val="20"/>
        </w:rPr>
        <w:t>OptigenII</w:t>
      </w:r>
      <w:proofErr w:type="spellEnd"/>
      <w:r w:rsidRPr="003D2C00">
        <w:rPr>
          <w:sz w:val="20"/>
          <w:szCs w:val="20"/>
        </w:rPr>
        <w:t>®.</w:t>
      </w:r>
    </w:p>
    <w:p w:rsidR="007C403D" w:rsidRPr="00D45380" w:rsidRDefault="007C403D" w:rsidP="0029133F">
      <w:pPr>
        <w:spacing w:line="360" w:lineRule="auto"/>
        <w:ind w:right="-135"/>
        <w:jc w:val="both"/>
      </w:pPr>
    </w:p>
    <w:p w:rsidR="003F6A2B" w:rsidRDefault="004C03D2" w:rsidP="00E2187D">
      <w:pPr>
        <w:spacing w:line="480" w:lineRule="auto"/>
        <w:ind w:firstLine="567"/>
        <w:jc w:val="both"/>
      </w:pPr>
      <w:r w:rsidRPr="00D45380">
        <w:t>O teor e produção de gordura do leite variaram entre</w:t>
      </w:r>
      <w:proofErr w:type="gramStart"/>
      <w:r w:rsidRPr="00D45380">
        <w:t xml:space="preserve">  </w:t>
      </w:r>
      <w:proofErr w:type="gramEnd"/>
      <w:smartTag w:uri="urn:schemas-microsoft-com:office:smarttags" w:element="metricconverter">
        <w:smartTagPr>
          <w:attr w:name="ProductID" w:val="2,92 a"/>
        </w:smartTagPr>
        <w:r w:rsidRPr="00D45380">
          <w:t>2,92 a</w:t>
        </w:r>
      </w:smartTag>
      <w:r w:rsidRPr="00D45380">
        <w:t xml:space="preserve"> 3,40 % e </w:t>
      </w:r>
      <w:smartTag w:uri="urn:schemas-microsoft-com:office:smarttags" w:element="metricconverter">
        <w:smartTagPr>
          <w:attr w:name="ProductID" w:val="0,72 a"/>
        </w:smartTagPr>
        <w:r w:rsidRPr="00D45380">
          <w:t>0,72 a</w:t>
        </w:r>
      </w:smartTag>
      <w:r w:rsidRPr="00D45380">
        <w:t xml:space="preserve"> 0,78 kg/dia, respe</w:t>
      </w:r>
      <w:r w:rsidR="00070638">
        <w:t>ctivamente (Tab</w:t>
      </w:r>
      <w:r w:rsidR="00D93B2F">
        <w:t>ela</w:t>
      </w:r>
      <w:r w:rsidRPr="00D45380">
        <w:t xml:space="preserve"> </w:t>
      </w:r>
      <w:r w:rsidR="00D45380" w:rsidRPr="00D45380">
        <w:t>3</w:t>
      </w:r>
      <w:r w:rsidRPr="00D45380">
        <w:t xml:space="preserve">), mas não foram diferentes entre os tratamentos (P&gt;0,05). A substituição das fontes de proteína verdadeira na dieta por fontes de nitrogênio não </w:t>
      </w:r>
      <w:r w:rsidR="002D7251">
        <w:t>proteico</w:t>
      </w:r>
      <w:r w:rsidRPr="00D45380">
        <w:t xml:space="preserve"> não afetou a concentração e a produção de gordura, mostrando que a função </w:t>
      </w:r>
      <w:proofErr w:type="spellStart"/>
      <w:r w:rsidRPr="00D45380">
        <w:t>ruminal</w:t>
      </w:r>
      <w:proofErr w:type="spellEnd"/>
      <w:r w:rsidRPr="00D45380">
        <w:t xml:space="preserve"> não afetou a produção de precursores da gordura do leite, apesar da baixa </w:t>
      </w:r>
      <w:proofErr w:type="spellStart"/>
      <w:r w:rsidRPr="00D45380">
        <w:t>digestibilidade</w:t>
      </w:r>
      <w:proofErr w:type="spellEnd"/>
      <w:r w:rsidRPr="00D45380">
        <w:t xml:space="preserve"> da FDN da única fonte de volumoso da dieta. O teor e produção de proteína do leite variou de </w:t>
      </w:r>
      <w:smartTag w:uri="urn:schemas-microsoft-com:office:smarttags" w:element="metricconverter">
        <w:smartTagPr>
          <w:attr w:name="ProductID" w:val="2,70 a"/>
        </w:smartTagPr>
        <w:r w:rsidRPr="00D45380">
          <w:t>2,70 a</w:t>
        </w:r>
      </w:smartTag>
      <w:r w:rsidRPr="00D45380">
        <w:t xml:space="preserve"> 3,11 e </w:t>
      </w:r>
      <w:smartTag w:uri="urn:schemas-microsoft-com:office:smarttags" w:element="metricconverter">
        <w:smartTagPr>
          <w:attr w:name="ProductID" w:val="0,630 a"/>
        </w:smartTagPr>
        <w:r w:rsidRPr="00D45380">
          <w:t>0,630 a</w:t>
        </w:r>
      </w:smartTag>
      <w:r w:rsidRPr="00D45380">
        <w:t xml:space="preserve"> 0,770 kg/dia com CV de 1,08% e 16,2%</w:t>
      </w:r>
      <w:r w:rsidR="001667BC">
        <w:t>,</w:t>
      </w:r>
      <w:proofErr w:type="gramStart"/>
      <w:r w:rsidR="001667BC">
        <w:t xml:space="preserve"> </w:t>
      </w:r>
      <w:r w:rsidRPr="00D45380">
        <w:t xml:space="preserve"> </w:t>
      </w:r>
      <w:proofErr w:type="gramEnd"/>
      <w:r w:rsidRPr="00D45380">
        <w:t>respectivamen</w:t>
      </w:r>
      <w:r w:rsidR="00070638">
        <w:t>te</w:t>
      </w:r>
      <w:r w:rsidR="001667BC">
        <w:t>, conforme observado na Tabela 3</w:t>
      </w:r>
      <w:r w:rsidRPr="00D45380">
        <w:t>. Para o teor de proteína bruta do leite</w:t>
      </w:r>
      <w:r w:rsidR="001667BC">
        <w:t>,</w:t>
      </w:r>
      <w:r w:rsidRPr="00D45380">
        <w:t xml:space="preserve"> houve diferença (P&gt; 0,05). O nível de inclusão de 0,9% de </w:t>
      </w:r>
      <w:r w:rsidR="002D7251">
        <w:t>ureia</w:t>
      </w:r>
      <w:r w:rsidRPr="00D45380">
        <w:t xml:space="preserve"> resultou em maior teor de proteína do leite (3,11%) em relação ao </w:t>
      </w:r>
      <w:proofErr w:type="gramStart"/>
      <w:r w:rsidRPr="00D45380">
        <w:t>0,6 U</w:t>
      </w:r>
      <w:proofErr w:type="gramEnd"/>
      <w:r w:rsidRPr="00D45380">
        <w:t>, o que pode ser explicado pela maior disponibilidade de nitrogênio que substituiu 7,5% da PDR total neste tratamento acompanhado por teor mais elevado de CNF (38,8%). De maneira geral</w:t>
      </w:r>
      <w:r w:rsidR="001667BC">
        <w:t>,</w:t>
      </w:r>
      <w:r w:rsidRPr="00D45380">
        <w:t xml:space="preserve"> foi inferior a 3,2%, o que mostra menor eficiência de produção de proteína microbiana no rúmen e subsequente suprimento de aminoácidos no intestino. A eficiência do uso da proteína bruta da dieta para conversão em proteína do leite variou de </w:t>
      </w:r>
      <w:smartTag w:uri="urn:schemas-microsoft-com:office:smarttags" w:element="metricconverter">
        <w:smartTagPr>
          <w:attr w:name="ProductID" w:val="20 a"/>
        </w:smartTagPr>
        <w:r w:rsidRPr="00D45380">
          <w:t>20 a</w:t>
        </w:r>
      </w:smartTag>
      <w:r w:rsidR="00937A86">
        <w:t xml:space="preserve"> 25%</w:t>
      </w:r>
      <w:r w:rsidRPr="00D45380">
        <w:t>.  Apesar do grupo experimental 0,9 OP ter sido de mais alto teor de proteína no leite, este teor ainda está abaixo do valor médio 3,2% que se utiliza para pagamento por qualidade do leite</w:t>
      </w:r>
      <w:r w:rsidR="001667BC" w:rsidRPr="00D45380">
        <w:t xml:space="preserve">.  </w:t>
      </w:r>
      <w:r w:rsidRPr="00D45380">
        <w:t xml:space="preserve">Segundo Brito e Broderick </w:t>
      </w:r>
      <w:proofErr w:type="spellStart"/>
      <w:proofErr w:type="gramStart"/>
      <w:r w:rsidRPr="00D45380">
        <w:t>et</w:t>
      </w:r>
      <w:proofErr w:type="spellEnd"/>
      <w:proofErr w:type="gramEnd"/>
      <w:r w:rsidRPr="00D45380">
        <w:t xml:space="preserve"> al., (2007), nesta dieta pode ter havido maior equilíbrio do perfil de aminoácidos formados pela produção de proteína microbiana, principalmente os mais limitantes (Lisina e </w:t>
      </w:r>
      <w:proofErr w:type="spellStart"/>
      <w:r w:rsidRPr="00D45380">
        <w:t>Metionina</w:t>
      </w:r>
      <w:proofErr w:type="spellEnd"/>
      <w:r w:rsidRPr="00D45380">
        <w:t xml:space="preserve">) o que pode ajudar a diminuir a excreção de N e assim não comprometendo a produção de leite e proteína do mesmo. Porém, Broderick </w:t>
      </w:r>
      <w:proofErr w:type="spellStart"/>
      <w:proofErr w:type="gramStart"/>
      <w:r w:rsidRPr="00D45380">
        <w:t>et</w:t>
      </w:r>
      <w:proofErr w:type="spellEnd"/>
      <w:proofErr w:type="gramEnd"/>
      <w:r w:rsidRPr="00D45380">
        <w:t xml:space="preserve"> al. (2009) trabalhando com vacas de alta produção (</w:t>
      </w:r>
      <w:smartTag w:uri="urn:schemas-microsoft-com:office:smarttags" w:element="metricconverter">
        <w:smartTagPr>
          <w:attr w:name="ProductID" w:val="40,0 kg"/>
        </w:smartTagPr>
        <w:r w:rsidRPr="00D45380">
          <w:t>40,0 kg</w:t>
        </w:r>
      </w:smartTag>
      <w:r w:rsidRPr="00D45380">
        <w:t xml:space="preserve"> de leite), mostram que a substituição da PDR do farelo de soja pela PDR da </w:t>
      </w:r>
      <w:r w:rsidR="002D7251">
        <w:t>ureia</w:t>
      </w:r>
      <w:r w:rsidRPr="00D45380">
        <w:t xml:space="preserve"> convencional diminuiu a produção e os demais componentes do leite, o que pode causar redução na produção de proteína microbiana no rúmen e que quando utiliza-se fontes de NNP </w:t>
      </w:r>
      <w:r w:rsidRPr="00D45380">
        <w:lastRenderedPageBreak/>
        <w:t>como fontes de PDR a mesma não é tão eficiente como as fontes de proteína verdadeira para otimizar a produção de proteína microbiana. No presente estudo o teor e produçã</w:t>
      </w:r>
      <w:r w:rsidR="00070638">
        <w:t>o de lactose do leite (Tab</w:t>
      </w:r>
      <w:r w:rsidR="001667BC">
        <w:t>ela</w:t>
      </w:r>
      <w:r w:rsidR="00070638">
        <w:t xml:space="preserve"> 3</w:t>
      </w:r>
      <w:r w:rsidRPr="00D45380">
        <w:t xml:space="preserve">) variou de </w:t>
      </w:r>
      <w:smartTag w:uri="urn:schemas-microsoft-com:office:smarttags" w:element="metricconverter">
        <w:smartTagPr>
          <w:attr w:name="ProductID" w:val="4,47 a"/>
        </w:smartTagPr>
        <w:r w:rsidRPr="00D45380">
          <w:t>4,47 a</w:t>
        </w:r>
      </w:smartTag>
      <w:r w:rsidRPr="00D45380">
        <w:t xml:space="preserve"> 4,39% e</w:t>
      </w:r>
      <w:proofErr w:type="gramStart"/>
      <w:r w:rsidRPr="00D45380">
        <w:t xml:space="preserve">  </w:t>
      </w:r>
      <w:proofErr w:type="gramEnd"/>
      <w:smartTag w:uri="urn:schemas-microsoft-com:office:smarttags" w:element="metricconverter">
        <w:smartTagPr>
          <w:attr w:name="ProductID" w:val="1,00 a"/>
        </w:smartTagPr>
        <w:r w:rsidRPr="00D45380">
          <w:t>1,00 a</w:t>
        </w:r>
      </w:smartTag>
      <w:r w:rsidRPr="00D45380">
        <w:t xml:space="preserve"> 1,10 kg/dia com CV de  2,21% e 11,8% respectivamente. Broderick </w:t>
      </w:r>
      <w:proofErr w:type="spellStart"/>
      <w:proofErr w:type="gramStart"/>
      <w:r w:rsidRPr="00D45380">
        <w:t>et</w:t>
      </w:r>
      <w:proofErr w:type="spellEnd"/>
      <w:proofErr w:type="gramEnd"/>
      <w:r w:rsidRPr="00D45380">
        <w:t xml:space="preserve"> al. (2009)</w:t>
      </w:r>
      <w:r w:rsidR="001667BC">
        <w:t>,</w:t>
      </w:r>
      <w:r w:rsidRPr="00D45380">
        <w:t xml:space="preserve"> trabalhando com vacas de alta produção (</w:t>
      </w:r>
      <w:smartTag w:uri="urn:schemas-microsoft-com:office:smarttags" w:element="metricconverter">
        <w:smartTagPr>
          <w:attr w:name="ProductID" w:val="40,0 kg"/>
        </w:smartTagPr>
        <w:r w:rsidRPr="00D45380">
          <w:t>40,0 kg</w:t>
        </w:r>
      </w:smartTag>
      <w:r w:rsidRPr="00D45380">
        <w:t xml:space="preserve"> de leite) e dieta com 16,1% de proteína bruta e 10,5% de PDR com níveis de </w:t>
      </w:r>
      <w:r w:rsidR="002D7251">
        <w:t>ureia</w:t>
      </w:r>
      <w:r w:rsidRPr="00D45380">
        <w:t xml:space="preserve"> de 0; 1,2; 2,4 e 3,7%  na matéria seca da dieta detectaram redução linear no teor de lactose do leite. Os valores médios para percentagem e produção de sólidos totais, percentagem e produção de extrato seco desengordurado variaram de 11,29% a 11,09% e </w:t>
      </w:r>
      <w:smartTag w:uri="urn:schemas-microsoft-com:office:smarttags" w:element="metricconverter">
        <w:smartTagPr>
          <w:attr w:name="ProductID" w:val="2,90 a"/>
        </w:smartTagPr>
        <w:r w:rsidRPr="00D45380">
          <w:t>2,90 a</w:t>
        </w:r>
      </w:smartTag>
      <w:r w:rsidRPr="00D45380">
        <w:t xml:space="preserve"> 2,7 kg/dia para sólidos totais e 8,03% a 8,31% e </w:t>
      </w:r>
      <w:smartTag w:uri="urn:schemas-microsoft-com:office:smarttags" w:element="metricconverter">
        <w:smartTagPr>
          <w:attr w:name="ProductID" w:val="1,90 a"/>
        </w:smartTagPr>
        <w:r w:rsidRPr="00D45380">
          <w:t>1,90 a</w:t>
        </w:r>
      </w:smartTag>
      <w:r w:rsidRPr="00D45380">
        <w:t xml:space="preserve"> 2,10 kg/dia para extrato seco desengordurado. Esses componentes do leite não foram diferentes para os diferentes tratamentos (P&gt;0,05). Várias outras pesquisas utilizando NNP na dieta não encontraram diferença estatística (P&gt;0,05) para os teores de sólidos totais do e extrato seco desengordurado do</w:t>
      </w:r>
      <w:r w:rsidR="001A4B23">
        <w:t xml:space="preserve"> leite (Brito e Broderick</w:t>
      </w:r>
      <w:proofErr w:type="gramStart"/>
      <w:r w:rsidR="001A4B23">
        <w:t>.,</w:t>
      </w:r>
      <w:proofErr w:type="gramEnd"/>
      <w:r w:rsidR="001A4B23">
        <w:t xml:space="preserve"> 2007</w:t>
      </w:r>
      <w:r w:rsidRPr="00D45380">
        <w:t xml:space="preserve">; </w:t>
      </w:r>
      <w:proofErr w:type="spellStart"/>
      <w:r w:rsidRPr="00D45380">
        <w:t>Imaizumi</w:t>
      </w:r>
      <w:proofErr w:type="spellEnd"/>
      <w:r w:rsidRPr="00D45380">
        <w:t xml:space="preserve"> </w:t>
      </w:r>
      <w:proofErr w:type="spellStart"/>
      <w:r w:rsidRPr="00D45380">
        <w:t>et</w:t>
      </w:r>
      <w:proofErr w:type="spellEnd"/>
      <w:r w:rsidRPr="00D45380">
        <w:t xml:space="preserve"> al., 2003; Carmo </w:t>
      </w:r>
      <w:proofErr w:type="spellStart"/>
      <w:r w:rsidRPr="00D45380">
        <w:t>et</w:t>
      </w:r>
      <w:proofErr w:type="spellEnd"/>
      <w:r w:rsidRPr="00D45380">
        <w:t xml:space="preserve"> al., 2005;</w:t>
      </w:r>
      <w:r w:rsidR="001A4B23">
        <w:t xml:space="preserve"> Aquino </w:t>
      </w:r>
      <w:proofErr w:type="spellStart"/>
      <w:r w:rsidR="001A4B23">
        <w:t>et</w:t>
      </w:r>
      <w:proofErr w:type="spellEnd"/>
      <w:r w:rsidR="001A4B23">
        <w:t xml:space="preserve"> al., 200</w:t>
      </w:r>
      <w:r w:rsidR="00B70A20">
        <w:t>9</w:t>
      </w:r>
      <w:r w:rsidRPr="00D45380">
        <w:t xml:space="preserve">). </w:t>
      </w:r>
    </w:p>
    <w:p w:rsidR="004C03D2" w:rsidRPr="00D45380" w:rsidRDefault="003F6A2B" w:rsidP="00E2187D">
      <w:pPr>
        <w:spacing w:line="480" w:lineRule="auto"/>
        <w:ind w:firstLine="567"/>
        <w:jc w:val="both"/>
      </w:pPr>
      <w:r>
        <w:t xml:space="preserve">As </w:t>
      </w:r>
      <w:r w:rsidRPr="00D45380">
        <w:t xml:space="preserve">valores médios para nitrogênio </w:t>
      </w:r>
      <w:proofErr w:type="spellStart"/>
      <w:r w:rsidR="00F84063">
        <w:t>ureico</w:t>
      </w:r>
      <w:proofErr w:type="spellEnd"/>
      <w:r w:rsidRPr="00D45380">
        <w:t xml:space="preserve"> no plasma (NUP </w:t>
      </w:r>
      <w:proofErr w:type="spellStart"/>
      <w:proofErr w:type="gramStart"/>
      <w:r w:rsidRPr="00D45380">
        <w:t>mg</w:t>
      </w:r>
      <w:proofErr w:type="spellEnd"/>
      <w:proofErr w:type="gramEnd"/>
      <w:r w:rsidRPr="00D45380">
        <w:t>/dL) em diferentes tempos de coleta</w:t>
      </w:r>
      <w:r>
        <w:t xml:space="preserve">, podem ser observados na Tabela 4, não apresentando </w:t>
      </w:r>
      <w:r w:rsidR="004C03D2" w:rsidRPr="00D45380">
        <w:t xml:space="preserve">diferença significativa (P&gt;0,05) para os níveis séricos de NUP que variaram de </w:t>
      </w:r>
      <w:smartTag w:uri="urn:schemas-microsoft-com:office:smarttags" w:element="metricconverter">
        <w:smartTagPr>
          <w:attr w:name="ProductID" w:val="12,40 a"/>
        </w:smartTagPr>
        <w:r w:rsidR="004C03D2" w:rsidRPr="00D45380">
          <w:t>12,40 a</w:t>
        </w:r>
      </w:smartTag>
      <w:r w:rsidR="004C03D2" w:rsidRPr="00D45380">
        <w:t xml:space="preserve"> 17,70 </w:t>
      </w:r>
      <w:proofErr w:type="spellStart"/>
      <w:r w:rsidR="004C03D2" w:rsidRPr="00D45380">
        <w:t>mg</w:t>
      </w:r>
      <w:proofErr w:type="spellEnd"/>
      <w:r w:rsidR="004C03D2" w:rsidRPr="00D45380">
        <w:t xml:space="preserve">/dL antes da primeira alimentação (tempo zero; CV= 15,34%), de </w:t>
      </w:r>
      <w:smartTag w:uri="urn:schemas-microsoft-com:office:smarttags" w:element="metricconverter">
        <w:smartTagPr>
          <w:attr w:name="ProductID" w:val="16,70 a"/>
        </w:smartTagPr>
        <w:r w:rsidR="004C03D2" w:rsidRPr="00D45380">
          <w:t>16,70 a</w:t>
        </w:r>
      </w:smartTag>
      <w:r w:rsidR="004C03D2" w:rsidRPr="00D45380">
        <w:t xml:space="preserve"> 19,50 </w:t>
      </w:r>
      <w:proofErr w:type="spellStart"/>
      <w:r w:rsidR="004C03D2" w:rsidRPr="00D45380">
        <w:t>mg</w:t>
      </w:r>
      <w:proofErr w:type="spellEnd"/>
      <w:r w:rsidR="004C03D2" w:rsidRPr="00D45380">
        <w:t xml:space="preserve">/dL no tempo três horas (CV= 12,90%) e de </w:t>
      </w:r>
      <w:smartTag w:uri="urn:schemas-microsoft-com:office:smarttags" w:element="metricconverter">
        <w:smartTagPr>
          <w:attr w:name="ProductID" w:val="14,10 a"/>
        </w:smartTagPr>
        <w:r w:rsidR="004C03D2" w:rsidRPr="00D45380">
          <w:t>14,10 a</w:t>
        </w:r>
      </w:smartTag>
      <w:r w:rsidR="004C03D2" w:rsidRPr="00D45380">
        <w:t xml:space="preserve"> 18,60 </w:t>
      </w:r>
      <w:proofErr w:type="spellStart"/>
      <w:r w:rsidR="004C03D2" w:rsidRPr="00D45380">
        <w:t>mg</w:t>
      </w:r>
      <w:proofErr w:type="spellEnd"/>
      <w:r w:rsidR="004C03D2" w:rsidRPr="00D45380">
        <w:t>/dL no tempo de oito horas após a primeira alimentação (CV= 17,72%).</w:t>
      </w:r>
    </w:p>
    <w:p w:rsidR="00D45380" w:rsidRDefault="00D45380" w:rsidP="00E2187D">
      <w:pPr>
        <w:spacing w:line="360" w:lineRule="auto"/>
        <w:ind w:firstLine="567"/>
        <w:jc w:val="both"/>
      </w:pPr>
    </w:p>
    <w:p w:rsidR="004657E6" w:rsidRDefault="004657E6" w:rsidP="00E2187D">
      <w:pPr>
        <w:spacing w:line="360" w:lineRule="auto"/>
        <w:ind w:firstLine="567"/>
        <w:jc w:val="both"/>
      </w:pPr>
    </w:p>
    <w:p w:rsidR="004657E6" w:rsidRDefault="004657E6" w:rsidP="00E2187D">
      <w:pPr>
        <w:spacing w:line="360" w:lineRule="auto"/>
        <w:ind w:firstLine="567"/>
        <w:jc w:val="both"/>
      </w:pPr>
    </w:p>
    <w:p w:rsidR="004657E6" w:rsidRDefault="004657E6" w:rsidP="00E2187D">
      <w:pPr>
        <w:spacing w:line="360" w:lineRule="auto"/>
        <w:ind w:firstLine="567"/>
        <w:jc w:val="both"/>
      </w:pPr>
    </w:p>
    <w:p w:rsidR="004657E6" w:rsidRDefault="004657E6" w:rsidP="00E2187D">
      <w:pPr>
        <w:spacing w:line="360" w:lineRule="auto"/>
        <w:ind w:firstLine="567"/>
        <w:jc w:val="both"/>
      </w:pPr>
    </w:p>
    <w:p w:rsidR="004657E6" w:rsidRDefault="004657E6" w:rsidP="00E2187D">
      <w:pPr>
        <w:spacing w:line="360" w:lineRule="auto"/>
        <w:ind w:firstLine="567"/>
        <w:jc w:val="both"/>
      </w:pPr>
    </w:p>
    <w:p w:rsidR="004657E6" w:rsidRDefault="004657E6" w:rsidP="00E2187D">
      <w:pPr>
        <w:spacing w:line="360" w:lineRule="auto"/>
        <w:ind w:firstLine="567"/>
        <w:jc w:val="both"/>
      </w:pPr>
    </w:p>
    <w:p w:rsidR="004657E6" w:rsidRDefault="004657E6" w:rsidP="00E2187D">
      <w:pPr>
        <w:spacing w:line="360" w:lineRule="auto"/>
        <w:ind w:firstLine="567"/>
        <w:jc w:val="both"/>
      </w:pPr>
    </w:p>
    <w:p w:rsidR="004C03D2" w:rsidRPr="00D45380" w:rsidRDefault="004C03D2" w:rsidP="0029133F">
      <w:pPr>
        <w:spacing w:line="360" w:lineRule="auto"/>
        <w:ind w:right="-135"/>
        <w:jc w:val="both"/>
      </w:pPr>
      <w:r w:rsidRPr="00D45380">
        <w:lastRenderedPageBreak/>
        <w:t xml:space="preserve">Tabela </w:t>
      </w:r>
      <w:r w:rsidR="00D45380" w:rsidRPr="00D45380">
        <w:t>4</w:t>
      </w:r>
      <w:r w:rsidRPr="00D45380">
        <w:t>- Nitr</w:t>
      </w:r>
      <w:r w:rsidR="00F84063">
        <w:t xml:space="preserve">ogênio </w:t>
      </w:r>
      <w:proofErr w:type="spellStart"/>
      <w:r w:rsidR="00F84063">
        <w:t>ure</w:t>
      </w:r>
      <w:r w:rsidRPr="00D45380">
        <w:t>ico</w:t>
      </w:r>
      <w:proofErr w:type="spellEnd"/>
      <w:r w:rsidRPr="00D45380">
        <w:t xml:space="preserve"> no plasma (NUP </w:t>
      </w:r>
      <w:proofErr w:type="spellStart"/>
      <w:proofErr w:type="gramStart"/>
      <w:r w:rsidRPr="00D45380">
        <w:t>mg</w:t>
      </w:r>
      <w:proofErr w:type="spellEnd"/>
      <w:proofErr w:type="gramEnd"/>
      <w:r w:rsidRPr="00D45380">
        <w:t xml:space="preserve">/dL) em diferentes tempos de coleta </w:t>
      </w:r>
    </w:p>
    <w:tbl>
      <w:tblPr>
        <w:tblW w:w="9233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9"/>
        <w:gridCol w:w="921"/>
        <w:gridCol w:w="768"/>
        <w:gridCol w:w="1075"/>
        <w:gridCol w:w="768"/>
        <w:gridCol w:w="922"/>
        <w:gridCol w:w="1075"/>
        <w:gridCol w:w="922"/>
        <w:gridCol w:w="922"/>
        <w:gridCol w:w="921"/>
      </w:tblGrid>
      <w:tr w:rsidR="004C03D2" w:rsidRPr="00D45380" w:rsidTr="004657E6">
        <w:trPr>
          <w:trHeight w:val="333"/>
        </w:trPr>
        <w:tc>
          <w:tcPr>
            <w:tcW w:w="9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25CEA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r w:rsidRPr="00D45380">
              <w:rPr>
                <w:b/>
                <w:bCs/>
              </w:rPr>
              <w:t xml:space="preserve">Coleta </w:t>
            </w:r>
          </w:p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proofErr w:type="gramStart"/>
            <w:r w:rsidRPr="00D45380">
              <w:rPr>
                <w:b/>
                <w:bCs/>
              </w:rPr>
              <w:t>horas</w:t>
            </w:r>
            <w:proofErr w:type="gramEnd"/>
          </w:p>
        </w:tc>
        <w:tc>
          <w:tcPr>
            <w:tcW w:w="64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D7251">
            <w:pPr>
              <w:spacing w:line="360" w:lineRule="auto"/>
              <w:ind w:right="-135"/>
              <w:jc w:val="center"/>
              <w:rPr>
                <w:b/>
              </w:rPr>
            </w:pPr>
            <w:r w:rsidRPr="00D45380">
              <w:rPr>
                <w:b/>
              </w:rPr>
              <w:t>Tratamento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  <w:bCs/>
              </w:rPr>
              <w:t>CV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</w:rPr>
            </w:pPr>
            <w:r w:rsidRPr="00D45380">
              <w:rPr>
                <w:b/>
                <w:bCs/>
              </w:rPr>
              <w:t>P</w:t>
            </w:r>
          </w:p>
        </w:tc>
      </w:tr>
      <w:tr w:rsidR="004C03D2" w:rsidRPr="00D45380" w:rsidTr="004657E6">
        <w:trPr>
          <w:trHeight w:val="333"/>
        </w:trPr>
        <w:tc>
          <w:tcPr>
            <w:tcW w:w="939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r w:rsidRPr="00D45380">
              <w:rPr>
                <w:b/>
                <w:bCs/>
              </w:rPr>
              <w:t>C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r w:rsidRPr="00D45380">
              <w:rPr>
                <w:b/>
                <w:bCs/>
              </w:rPr>
              <w:t>0,3 U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r w:rsidRPr="00D45380">
              <w:rPr>
                <w:b/>
                <w:bCs/>
              </w:rPr>
              <w:t>0,6 U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r w:rsidRPr="00D45380">
              <w:rPr>
                <w:b/>
                <w:bCs/>
              </w:rPr>
              <w:t>0,9 U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r w:rsidRPr="00D45380">
              <w:rPr>
                <w:b/>
                <w:bCs/>
              </w:rPr>
              <w:t>0,3 OP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r w:rsidRPr="00D45380">
              <w:rPr>
                <w:b/>
                <w:bCs/>
              </w:rPr>
              <w:t>0,6 OP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r w:rsidRPr="00D45380">
              <w:rPr>
                <w:b/>
                <w:bCs/>
              </w:rPr>
              <w:t>0,9 OP</w:t>
            </w:r>
          </w:p>
        </w:tc>
        <w:tc>
          <w:tcPr>
            <w:tcW w:w="92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</w:p>
        </w:tc>
      </w:tr>
      <w:tr w:rsidR="004C03D2" w:rsidRPr="00D45380" w:rsidTr="004657E6">
        <w:trPr>
          <w:trHeight w:val="333"/>
        </w:trPr>
        <w:tc>
          <w:tcPr>
            <w:tcW w:w="9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proofErr w:type="gramStart"/>
            <w:r w:rsidRPr="00D45380">
              <w:rPr>
                <w:b/>
                <w:bCs/>
              </w:rPr>
              <w:t>0</w:t>
            </w:r>
            <w:proofErr w:type="gramEnd"/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17,7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13,5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14,5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15,1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13,6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12,4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14,8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15,34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D93B2F" w:rsidP="0029133F">
            <w:pPr>
              <w:spacing w:line="360" w:lineRule="auto"/>
              <w:ind w:right="-135"/>
              <w:jc w:val="both"/>
            </w:pPr>
            <w:proofErr w:type="spellStart"/>
            <w:r w:rsidRPr="00D45380">
              <w:t>N</w:t>
            </w:r>
            <w:r w:rsidR="004C03D2" w:rsidRPr="00D45380">
              <w:t>s</w:t>
            </w:r>
            <w:proofErr w:type="spellEnd"/>
          </w:p>
        </w:tc>
      </w:tr>
      <w:tr w:rsidR="004C03D2" w:rsidRPr="00D45380" w:rsidTr="004657E6">
        <w:trPr>
          <w:trHeight w:val="33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proofErr w:type="gramStart"/>
            <w:r w:rsidRPr="00D45380">
              <w:rPr>
                <w:b/>
                <w:bCs/>
              </w:rPr>
              <w:t>1</w:t>
            </w:r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17,1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15,1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16,4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15,0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15,6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16,9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14,6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20,40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D93B2F" w:rsidP="0029133F">
            <w:pPr>
              <w:spacing w:line="360" w:lineRule="auto"/>
              <w:ind w:right="-135"/>
              <w:jc w:val="both"/>
            </w:pPr>
            <w:proofErr w:type="spellStart"/>
            <w:r w:rsidRPr="00D45380">
              <w:t>N</w:t>
            </w:r>
            <w:r w:rsidR="004C03D2" w:rsidRPr="00D45380">
              <w:t>s</w:t>
            </w:r>
            <w:proofErr w:type="spellEnd"/>
          </w:p>
        </w:tc>
      </w:tr>
      <w:tr w:rsidR="004C03D2" w:rsidRPr="00D45380" w:rsidTr="004657E6">
        <w:trPr>
          <w:trHeight w:val="33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proofErr w:type="gramStart"/>
            <w:r w:rsidRPr="00D45380">
              <w:rPr>
                <w:b/>
                <w:bCs/>
              </w:rPr>
              <w:t>3</w:t>
            </w:r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18,6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16,8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19,5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19,2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16,7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16,9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18,9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12,90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D93B2F" w:rsidP="0029133F">
            <w:pPr>
              <w:spacing w:line="360" w:lineRule="auto"/>
              <w:ind w:right="-135"/>
              <w:jc w:val="both"/>
            </w:pPr>
            <w:proofErr w:type="spellStart"/>
            <w:r w:rsidRPr="00D45380">
              <w:t>N</w:t>
            </w:r>
            <w:r w:rsidR="004C03D2" w:rsidRPr="00D45380">
              <w:t>s</w:t>
            </w:r>
            <w:proofErr w:type="spellEnd"/>
          </w:p>
        </w:tc>
      </w:tr>
      <w:tr w:rsidR="004C03D2" w:rsidRPr="00D45380" w:rsidTr="004657E6">
        <w:trPr>
          <w:trHeight w:val="33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proofErr w:type="gramStart"/>
            <w:r w:rsidRPr="00D45380">
              <w:rPr>
                <w:b/>
                <w:bCs/>
              </w:rPr>
              <w:t>5</w:t>
            </w:r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15,5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14,4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20,6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18,5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15,8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15,9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16,5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14,74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D93B2F" w:rsidP="0029133F">
            <w:pPr>
              <w:spacing w:line="360" w:lineRule="auto"/>
              <w:ind w:right="-135"/>
              <w:jc w:val="both"/>
            </w:pPr>
            <w:proofErr w:type="spellStart"/>
            <w:r w:rsidRPr="00D45380">
              <w:t>N</w:t>
            </w:r>
            <w:r w:rsidR="004C03D2" w:rsidRPr="00D45380">
              <w:t>s</w:t>
            </w:r>
            <w:proofErr w:type="spellEnd"/>
          </w:p>
        </w:tc>
      </w:tr>
      <w:tr w:rsidR="004C03D2" w:rsidRPr="00D45380" w:rsidTr="004657E6">
        <w:trPr>
          <w:trHeight w:val="333"/>
        </w:trPr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  <w:rPr>
                <w:b/>
                <w:bCs/>
              </w:rPr>
            </w:pPr>
            <w:proofErr w:type="gramStart"/>
            <w:r w:rsidRPr="00D45380">
              <w:rPr>
                <w:b/>
                <w:bCs/>
              </w:rPr>
              <w:t>8</w:t>
            </w:r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15,5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18,6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17,3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14,1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16,9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4C03D2" w:rsidP="0029133F">
            <w:pPr>
              <w:spacing w:line="360" w:lineRule="auto"/>
              <w:ind w:right="-135"/>
              <w:jc w:val="both"/>
            </w:pPr>
            <w:r w:rsidRPr="00D45380">
              <w:t>17,72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C03D2" w:rsidRPr="00D45380" w:rsidRDefault="00D93B2F" w:rsidP="0029133F">
            <w:pPr>
              <w:spacing w:line="360" w:lineRule="auto"/>
              <w:ind w:right="-135"/>
              <w:jc w:val="both"/>
            </w:pPr>
            <w:proofErr w:type="spellStart"/>
            <w:r w:rsidRPr="00D45380">
              <w:t>N</w:t>
            </w:r>
            <w:r w:rsidR="004C03D2" w:rsidRPr="00D45380">
              <w:t>s</w:t>
            </w:r>
            <w:proofErr w:type="spellEnd"/>
          </w:p>
        </w:tc>
      </w:tr>
    </w:tbl>
    <w:p w:rsidR="004C03D2" w:rsidRPr="003A6AA0" w:rsidRDefault="004C03D2" w:rsidP="0029133F">
      <w:pPr>
        <w:spacing w:line="276" w:lineRule="auto"/>
        <w:ind w:right="-135"/>
        <w:jc w:val="both"/>
        <w:rPr>
          <w:sz w:val="20"/>
          <w:szCs w:val="20"/>
        </w:rPr>
      </w:pPr>
      <w:r w:rsidRPr="003A6AA0">
        <w:rPr>
          <w:sz w:val="20"/>
          <w:szCs w:val="20"/>
        </w:rPr>
        <w:t xml:space="preserve">Médias seguidas sem letras na linha não diferem entre si pelo teste de </w:t>
      </w:r>
      <w:proofErr w:type="spellStart"/>
      <w:r w:rsidRPr="003A6AA0">
        <w:rPr>
          <w:sz w:val="20"/>
          <w:szCs w:val="20"/>
        </w:rPr>
        <w:t>Tukey</w:t>
      </w:r>
      <w:proofErr w:type="spellEnd"/>
      <w:r w:rsidRPr="003A6AA0">
        <w:rPr>
          <w:sz w:val="20"/>
          <w:szCs w:val="20"/>
        </w:rPr>
        <w:t xml:space="preserve"> (p&gt;0,05). C= controle, 0,3 U = 0,3% de ureia; </w:t>
      </w:r>
      <w:proofErr w:type="gramStart"/>
      <w:r w:rsidRPr="003A6AA0">
        <w:rPr>
          <w:sz w:val="20"/>
          <w:szCs w:val="20"/>
        </w:rPr>
        <w:t>0,6 U</w:t>
      </w:r>
      <w:proofErr w:type="gramEnd"/>
      <w:r w:rsidRPr="003A6AA0">
        <w:rPr>
          <w:sz w:val="20"/>
          <w:szCs w:val="20"/>
        </w:rPr>
        <w:t xml:space="preserve"> = 0,6% de ureia; 0,9 U = 0,9% de ureia; 0,3OP= 0,3% de </w:t>
      </w:r>
      <w:proofErr w:type="spellStart"/>
      <w:r w:rsidRPr="003A6AA0">
        <w:rPr>
          <w:sz w:val="20"/>
          <w:szCs w:val="20"/>
        </w:rPr>
        <w:t>OptigenII</w:t>
      </w:r>
      <w:proofErr w:type="spellEnd"/>
      <w:r w:rsidRPr="003A6AA0">
        <w:rPr>
          <w:sz w:val="20"/>
          <w:szCs w:val="20"/>
        </w:rPr>
        <w:t xml:space="preserve">®, 0,6OP= 0,6%  de </w:t>
      </w:r>
      <w:proofErr w:type="spellStart"/>
      <w:r w:rsidRPr="003A6AA0">
        <w:rPr>
          <w:sz w:val="20"/>
          <w:szCs w:val="20"/>
        </w:rPr>
        <w:t>OptigenII</w:t>
      </w:r>
      <w:proofErr w:type="spellEnd"/>
      <w:r w:rsidRPr="003A6AA0">
        <w:rPr>
          <w:sz w:val="20"/>
          <w:szCs w:val="20"/>
        </w:rPr>
        <w:t xml:space="preserve">®, 0,9OP= 0,9% de </w:t>
      </w:r>
      <w:proofErr w:type="spellStart"/>
      <w:r w:rsidRPr="003A6AA0">
        <w:rPr>
          <w:sz w:val="20"/>
          <w:szCs w:val="20"/>
        </w:rPr>
        <w:t>OptigenII</w:t>
      </w:r>
      <w:proofErr w:type="spellEnd"/>
      <w:r w:rsidRPr="003A6AA0">
        <w:rPr>
          <w:sz w:val="20"/>
          <w:szCs w:val="20"/>
        </w:rPr>
        <w:t xml:space="preserve">®. </w:t>
      </w:r>
    </w:p>
    <w:p w:rsidR="004C03D2" w:rsidRPr="00D45380" w:rsidRDefault="004C03D2" w:rsidP="0029133F">
      <w:pPr>
        <w:spacing w:line="360" w:lineRule="auto"/>
        <w:ind w:right="-135"/>
        <w:jc w:val="both"/>
      </w:pPr>
    </w:p>
    <w:p w:rsidR="004C03D2" w:rsidRPr="00D45380" w:rsidRDefault="004C03D2" w:rsidP="00E2187D">
      <w:pPr>
        <w:spacing w:line="480" w:lineRule="auto"/>
        <w:ind w:firstLine="567"/>
        <w:jc w:val="both"/>
      </w:pPr>
      <w:r w:rsidRPr="00D45380">
        <w:t xml:space="preserve">Estes resultados </w:t>
      </w:r>
      <w:r w:rsidR="003F6A2B">
        <w:t>corroboram com os encontrados por</w:t>
      </w:r>
      <w:proofErr w:type="gramStart"/>
      <w:r w:rsidR="003F6A2B">
        <w:t xml:space="preserve">  </w:t>
      </w:r>
      <w:proofErr w:type="spellStart"/>
      <w:proofErr w:type="gramEnd"/>
      <w:r w:rsidRPr="00D45380">
        <w:t>Claypool</w:t>
      </w:r>
      <w:proofErr w:type="spellEnd"/>
      <w:r w:rsidRPr="00D45380">
        <w:t xml:space="preserve"> </w:t>
      </w:r>
      <w:proofErr w:type="spellStart"/>
      <w:r w:rsidRPr="00D45380">
        <w:t>et</w:t>
      </w:r>
      <w:proofErr w:type="spellEnd"/>
      <w:r w:rsidRPr="00D45380">
        <w:t xml:space="preserve"> al. (1980) e Howard </w:t>
      </w:r>
      <w:proofErr w:type="spellStart"/>
      <w:r w:rsidRPr="00D45380">
        <w:t>et</w:t>
      </w:r>
      <w:proofErr w:type="spellEnd"/>
      <w:r w:rsidRPr="00D45380">
        <w:t xml:space="preserve"> al. (1987), que observaram maiores valores de NUP com o fornecimento de proteínas de alta </w:t>
      </w:r>
      <w:proofErr w:type="spellStart"/>
      <w:r w:rsidRPr="00D45380">
        <w:t>degradabilidade</w:t>
      </w:r>
      <w:proofErr w:type="spellEnd"/>
      <w:r w:rsidRPr="00D45380">
        <w:t xml:space="preserve"> e com o alto consumo de proteína bruta proveniente da dieta. Os autores encontraram níveis séricos de 7,5; 10,9 e 17,9 </w:t>
      </w:r>
      <w:proofErr w:type="spellStart"/>
      <w:proofErr w:type="gramStart"/>
      <w:r w:rsidRPr="00D45380">
        <w:t>mg</w:t>
      </w:r>
      <w:proofErr w:type="spellEnd"/>
      <w:proofErr w:type="gramEnd"/>
      <w:r w:rsidRPr="00D45380">
        <w:t xml:space="preserve">/dL quando os níveis de proteína da dieta foram 12,7; 16,3 e 19,3%, respectivamente, e enfatizaram que  o NUP é estritamente associado com a ingestão de nitrogênio dietético. Como pode ser </w:t>
      </w:r>
      <w:r w:rsidR="003F6A2B">
        <w:t>observado na T</w:t>
      </w:r>
      <w:r w:rsidR="00E055E9">
        <w:t>abela 2</w:t>
      </w:r>
      <w:r w:rsidRPr="00D45380">
        <w:t xml:space="preserve">, </w:t>
      </w:r>
      <w:r w:rsidRPr="00CA4B71">
        <w:t xml:space="preserve">o consumo de proteína bruta entre os tratamentos não diferiu (P&gt;0,05) para os valores de NUP entre os tratamentos experimentais, independente da fonte de nitrogênio não </w:t>
      </w:r>
      <w:r w:rsidR="002D7251">
        <w:t>proteico</w:t>
      </w:r>
      <w:r w:rsidRPr="00CA4B71">
        <w:t xml:space="preserve">. Na coleta de três horas após a alimentação (tempo em que os níveis de NUP estão mais elevados), o níveis de NUP variaram de </w:t>
      </w:r>
      <w:smartTag w:uri="urn:schemas-microsoft-com:office:smarttags" w:element="metricconverter">
        <w:smartTagPr>
          <w:attr w:name="ProductID" w:val="15,0 a"/>
        </w:smartTagPr>
        <w:r w:rsidRPr="00CA4B71">
          <w:t>15,0 a</w:t>
        </w:r>
      </w:smartTag>
      <w:r w:rsidRPr="00CA4B71">
        <w:t xml:space="preserve"> 19,2 </w:t>
      </w:r>
      <w:proofErr w:type="spellStart"/>
      <w:proofErr w:type="gramStart"/>
      <w:r w:rsidRPr="00CA4B71">
        <w:t>mg</w:t>
      </w:r>
      <w:proofErr w:type="spellEnd"/>
      <w:proofErr w:type="gramEnd"/>
      <w:r w:rsidRPr="00CA4B71">
        <w:t xml:space="preserve">/dL para o tratamento 0,9 U provavelmente pelo maior nível de substituição da fonte de PDR verdadeira por NNP ao nível de 7,5% do total de 12,0% de PDR total deste tratamento, o que indica perda de nitrogênio dietético. Como os animais foram alimentados duas vezes ao dia com intervalo de oito horas, seria importante dividir dietas com este teor de </w:t>
      </w:r>
      <w:r w:rsidR="002D7251">
        <w:t>ureia</w:t>
      </w:r>
      <w:r w:rsidRPr="00CA4B71">
        <w:t xml:space="preserve"> em três pelo</w:t>
      </w:r>
      <w:r w:rsidRPr="00D45380">
        <w:t xml:space="preserve"> menos, pois neste momento (3 horas após o primeiro </w:t>
      </w:r>
      <w:proofErr w:type="spellStart"/>
      <w:r w:rsidRPr="00D45380">
        <w:t>arraçoamento</w:t>
      </w:r>
      <w:proofErr w:type="spellEnd"/>
      <w:r w:rsidRPr="00D45380">
        <w:t xml:space="preserve">) em que o NUP se encontra mais elevado (19,2 </w:t>
      </w:r>
      <w:proofErr w:type="spellStart"/>
      <w:proofErr w:type="gramStart"/>
      <w:r w:rsidRPr="00D45380">
        <w:t>mg</w:t>
      </w:r>
      <w:proofErr w:type="spellEnd"/>
      <w:proofErr w:type="gramEnd"/>
      <w:r w:rsidRPr="00D45380">
        <w:t>/dL) poderia ocorrer sincronização da utilização de nitrogênio e CNF reduzindo assim este desperdício.</w:t>
      </w:r>
      <w:r w:rsidR="00D45380" w:rsidRPr="00D45380">
        <w:t xml:space="preserve"> </w:t>
      </w:r>
      <w:r w:rsidRPr="00D45380">
        <w:t xml:space="preserve">Os valores médios de NUP encontrados para as dietas experimentais foram </w:t>
      </w:r>
      <w:r w:rsidRPr="00D45380">
        <w:lastRenderedPageBreak/>
        <w:t xml:space="preserve">semelhantes àqueles encontrados pela literatura, que mencionou variação de NUP entre </w:t>
      </w:r>
      <w:smartTag w:uri="urn:schemas-microsoft-com:office:smarttags" w:element="metricconverter">
        <w:smartTagPr>
          <w:attr w:name="ProductID" w:val="14,9 a"/>
        </w:smartTagPr>
        <w:r w:rsidRPr="00D45380">
          <w:t>14,9 a</w:t>
        </w:r>
      </w:smartTag>
      <w:r w:rsidRPr="00D45380">
        <w:t xml:space="preserve"> 21,0 </w:t>
      </w:r>
      <w:proofErr w:type="spellStart"/>
      <w:proofErr w:type="gramStart"/>
      <w:r w:rsidRPr="00D45380">
        <w:t>mg</w:t>
      </w:r>
      <w:proofErr w:type="spellEnd"/>
      <w:proofErr w:type="gramEnd"/>
      <w:r w:rsidRPr="00D45380">
        <w:t xml:space="preserve">/dL (Ferguson </w:t>
      </w:r>
      <w:proofErr w:type="spellStart"/>
      <w:r w:rsidRPr="00D45380">
        <w:t>et</w:t>
      </w:r>
      <w:proofErr w:type="spellEnd"/>
      <w:r w:rsidR="006E297C">
        <w:t xml:space="preserve"> al., 1993;</w:t>
      </w:r>
      <w:r w:rsidRPr="00D45380">
        <w:t xml:space="preserve"> </w:t>
      </w:r>
      <w:proofErr w:type="spellStart"/>
      <w:r w:rsidRPr="00D45380">
        <w:t>Larson</w:t>
      </w:r>
      <w:proofErr w:type="spellEnd"/>
      <w:r w:rsidRPr="00D45380">
        <w:t xml:space="preserve"> </w:t>
      </w:r>
      <w:proofErr w:type="spellStart"/>
      <w:r w:rsidRPr="00D45380">
        <w:t>et</w:t>
      </w:r>
      <w:proofErr w:type="spellEnd"/>
      <w:r w:rsidRPr="00D45380">
        <w:t xml:space="preserve"> al., 1997; </w:t>
      </w:r>
      <w:proofErr w:type="spellStart"/>
      <w:r w:rsidRPr="00D45380">
        <w:t>Rajala-Schultz</w:t>
      </w:r>
      <w:proofErr w:type="spellEnd"/>
      <w:r w:rsidRPr="00D45380">
        <w:t xml:space="preserve"> </w:t>
      </w:r>
      <w:proofErr w:type="spellStart"/>
      <w:r w:rsidRPr="00D45380">
        <w:t>et</w:t>
      </w:r>
      <w:proofErr w:type="spellEnd"/>
      <w:r w:rsidRPr="00D45380">
        <w:t xml:space="preserve"> al., 2001), indicando perda de nitrogênio dietético. Os valores de NUP estão altamente correlacionados com aqueles de nitrogênio amoniacal no fluido </w:t>
      </w:r>
      <w:proofErr w:type="spellStart"/>
      <w:r w:rsidRPr="00D45380">
        <w:t>ruminal</w:t>
      </w:r>
      <w:proofErr w:type="spellEnd"/>
      <w:r w:rsidRPr="00D45380">
        <w:t xml:space="preserve"> e com aos teores de nitrogêni</w:t>
      </w:r>
      <w:r w:rsidR="00F575AA">
        <w:t xml:space="preserve">o </w:t>
      </w:r>
      <w:proofErr w:type="spellStart"/>
      <w:r w:rsidR="00F84063">
        <w:t>ureico</w:t>
      </w:r>
      <w:proofErr w:type="spellEnd"/>
      <w:r w:rsidR="00F575AA">
        <w:t xml:space="preserve"> no leite (NUL) (</w:t>
      </w:r>
      <w:proofErr w:type="spellStart"/>
      <w:r w:rsidR="00F575AA">
        <w:t>Claypool</w:t>
      </w:r>
      <w:proofErr w:type="spellEnd"/>
      <w:r w:rsidR="00F575AA">
        <w:t xml:space="preserve"> </w:t>
      </w:r>
      <w:proofErr w:type="spellStart"/>
      <w:proofErr w:type="gramStart"/>
      <w:r w:rsidR="00F575AA">
        <w:t>et</w:t>
      </w:r>
      <w:proofErr w:type="spellEnd"/>
      <w:proofErr w:type="gramEnd"/>
      <w:r w:rsidR="00F575AA">
        <w:t xml:space="preserve"> al., 1980</w:t>
      </w:r>
      <w:r w:rsidRPr="00D45380">
        <w:t>). Pesquisadores mencionaram as altas correlações (r) entre os teores de NUP e NUL, variando de 0,88 até 0,96 (</w:t>
      </w:r>
      <w:proofErr w:type="spellStart"/>
      <w:r w:rsidRPr="00D45380">
        <w:t>Claypool</w:t>
      </w:r>
      <w:proofErr w:type="spellEnd"/>
      <w:r w:rsidRPr="00D45380">
        <w:t xml:space="preserve"> </w:t>
      </w:r>
      <w:proofErr w:type="spellStart"/>
      <w:proofErr w:type="gramStart"/>
      <w:r w:rsidRPr="00D45380">
        <w:t>et</w:t>
      </w:r>
      <w:proofErr w:type="spellEnd"/>
      <w:proofErr w:type="gramEnd"/>
      <w:r w:rsidRPr="00D45380">
        <w:t xml:space="preserve"> al., 1980; Howard </w:t>
      </w:r>
      <w:proofErr w:type="spellStart"/>
      <w:r w:rsidRPr="00D45380">
        <w:t>et</w:t>
      </w:r>
      <w:proofErr w:type="spellEnd"/>
      <w:r w:rsidRPr="00D45380">
        <w:t xml:space="preserve"> al., 1987; Baker </w:t>
      </w:r>
      <w:proofErr w:type="spellStart"/>
      <w:r w:rsidRPr="00D45380">
        <w:t>et</w:t>
      </w:r>
      <w:proofErr w:type="spellEnd"/>
      <w:r w:rsidRPr="00D45380">
        <w:t xml:space="preserve"> al., 1995). Numericamente, as maiores médias de NUP localizaram-se entre os tempos três e cinco horas após alimentação. De acordo com Howard </w:t>
      </w:r>
      <w:proofErr w:type="spellStart"/>
      <w:proofErr w:type="gramStart"/>
      <w:r w:rsidRPr="00D45380">
        <w:t>et</w:t>
      </w:r>
      <w:proofErr w:type="spellEnd"/>
      <w:proofErr w:type="gramEnd"/>
      <w:r w:rsidRPr="00D45380">
        <w:t xml:space="preserve"> al. (1987), as mais altas concentrações de NUP desse momento são, provavelmente, devido a alta taxa de degradação dos concentrados, concluindo que é nesse tempo onde as concentrações de nitrogênio amoniacal estão mais elevadas. </w:t>
      </w:r>
    </w:p>
    <w:p w:rsidR="00D45380" w:rsidRPr="00D45380" w:rsidRDefault="00D45380" w:rsidP="0029133F">
      <w:pPr>
        <w:spacing w:line="480" w:lineRule="auto"/>
        <w:jc w:val="both"/>
      </w:pPr>
    </w:p>
    <w:p w:rsidR="00F77A73" w:rsidRDefault="007B11AE" w:rsidP="0029133F">
      <w:pPr>
        <w:spacing w:line="480" w:lineRule="auto"/>
        <w:ind w:right="-135"/>
        <w:jc w:val="both"/>
        <w:rPr>
          <w:b/>
        </w:rPr>
      </w:pPr>
      <w:r>
        <w:rPr>
          <w:b/>
        </w:rPr>
        <w:t>Conclusões</w:t>
      </w:r>
      <w:r w:rsidR="00F77A73" w:rsidRPr="00F77A73">
        <w:rPr>
          <w:b/>
        </w:rPr>
        <w:t xml:space="preserve"> </w:t>
      </w:r>
    </w:p>
    <w:p w:rsidR="00103CDE" w:rsidRPr="00F77A73" w:rsidRDefault="00103CDE" w:rsidP="0029133F">
      <w:pPr>
        <w:spacing w:line="480" w:lineRule="auto"/>
        <w:ind w:right="-135"/>
        <w:jc w:val="both"/>
        <w:rPr>
          <w:b/>
        </w:rPr>
      </w:pPr>
    </w:p>
    <w:p w:rsidR="00F77A73" w:rsidRDefault="00F77A73" w:rsidP="00E2187D">
      <w:pPr>
        <w:spacing w:line="480" w:lineRule="auto"/>
        <w:ind w:firstLine="567"/>
        <w:jc w:val="both"/>
      </w:pPr>
      <w:r w:rsidRPr="00F77A73">
        <w:t xml:space="preserve">Para vacas com produções diárias de leite de </w:t>
      </w:r>
      <w:smartTag w:uri="urn:schemas-microsoft-com:office:smarttags" w:element="metricconverter">
        <w:smartTagPr>
          <w:attr w:name="ProductID" w:val="25,0 kg"/>
        </w:smartTagPr>
        <w:r w:rsidRPr="00F77A73">
          <w:t>25,0 kg</w:t>
        </w:r>
      </w:smartTag>
      <w:r w:rsidRPr="00F77A73">
        <w:t xml:space="preserve"> por dia pode-se utilizar diferentes fontes de nitrogênio não </w:t>
      </w:r>
      <w:r w:rsidR="002D7251">
        <w:t>proteico</w:t>
      </w:r>
      <w:r w:rsidRPr="00F77A73">
        <w:t xml:space="preserve"> na dieta, de liberação controlada ou não, pois os mesmos não alteram a produção e composição do leite para gordura, lactose, extrato </w:t>
      </w:r>
      <w:proofErr w:type="gramStart"/>
      <w:r w:rsidRPr="00F77A73">
        <w:t>seco desengordurado e sólidos totais</w:t>
      </w:r>
      <w:proofErr w:type="gramEnd"/>
      <w:r w:rsidRPr="00F77A73">
        <w:t xml:space="preserve">, para proteína do leite houve diferença (P&gt;0,05), quando </w:t>
      </w:r>
      <w:r w:rsidR="00234D88">
        <w:t xml:space="preserve">fontes de NNP nos três níveis de inclusão </w:t>
      </w:r>
      <w:r w:rsidRPr="00F77A73">
        <w:t>substituiu fontes de proteína verdadeira. Tendo em vista que a produção e composição do leite, exceto para teor de proteína, não foram afetadas pelos níveis de NNP, pode-se utilizar de qualquer um dos mesmos, o que definirá qual o nível de inclusão será o custo com diário da</w:t>
      </w:r>
      <w:proofErr w:type="gramStart"/>
      <w:r w:rsidRPr="00F77A73">
        <w:t xml:space="preserve">  </w:t>
      </w:r>
      <w:proofErr w:type="gramEnd"/>
      <w:r w:rsidRPr="00F77A73">
        <w:t xml:space="preserve">dieta. Quando o pagamento do leite é feito pelo volume produzido os tratamentos 0,3 U e </w:t>
      </w:r>
      <w:proofErr w:type="gramStart"/>
      <w:r w:rsidRPr="00F77A73">
        <w:t>0,6 U</w:t>
      </w:r>
      <w:proofErr w:type="gramEnd"/>
      <w:r w:rsidRPr="00F77A73">
        <w:t xml:space="preserve"> apresentam melhores resultados econômicos. Assim para alcançar máximas receitas sobre os custos com alimentação, devem-se formular dietas que sejam consumidas em</w:t>
      </w:r>
      <w:proofErr w:type="gramStart"/>
      <w:r w:rsidRPr="00F77A73">
        <w:t xml:space="preserve">  </w:t>
      </w:r>
      <w:proofErr w:type="gramEnd"/>
      <w:r w:rsidRPr="00F77A73">
        <w:t xml:space="preserve">quantidades que contenham níveis adequados de nutrientes </w:t>
      </w:r>
      <w:r w:rsidRPr="00F77A73">
        <w:lastRenderedPageBreak/>
        <w:t xml:space="preserve">utilizáveis, assegurando assim, maior produção e composição do leite de acordo com as exigências do mercado. </w:t>
      </w:r>
    </w:p>
    <w:p w:rsidR="007B11AE" w:rsidRDefault="007B11AE" w:rsidP="0029133F">
      <w:pPr>
        <w:spacing w:line="480" w:lineRule="auto"/>
        <w:jc w:val="both"/>
      </w:pPr>
    </w:p>
    <w:p w:rsidR="00103CDE" w:rsidRDefault="007B11AE" w:rsidP="0029133F">
      <w:pPr>
        <w:spacing w:line="480" w:lineRule="auto"/>
        <w:jc w:val="both"/>
        <w:rPr>
          <w:b/>
        </w:rPr>
      </w:pPr>
      <w:r w:rsidRPr="007B11AE">
        <w:rPr>
          <w:b/>
        </w:rPr>
        <w:t>Agradecimentos</w:t>
      </w:r>
    </w:p>
    <w:p w:rsidR="004C03D2" w:rsidRDefault="007B11AE" w:rsidP="00E2187D">
      <w:pPr>
        <w:spacing w:line="480" w:lineRule="auto"/>
        <w:ind w:firstLine="567"/>
        <w:jc w:val="both"/>
      </w:pPr>
      <w:r>
        <w:t xml:space="preserve">A todos que de forma direta ou indireta participaram deste trabalho, a </w:t>
      </w:r>
      <w:proofErr w:type="spellStart"/>
      <w:r>
        <w:t>Alltech</w:t>
      </w:r>
      <w:proofErr w:type="spellEnd"/>
      <w:r>
        <w:t xml:space="preserve"> do Brasil, aos professores Ronaldo Braga Reis, Ivan Barbosa Machado Sampaio, Breno Mourão de Sousa, </w:t>
      </w:r>
      <w:proofErr w:type="spellStart"/>
      <w:r>
        <w:t>Helton</w:t>
      </w:r>
      <w:proofErr w:type="spellEnd"/>
      <w:r>
        <w:t xml:space="preserve"> </w:t>
      </w:r>
      <w:proofErr w:type="spellStart"/>
      <w:r>
        <w:t>Mattana</w:t>
      </w:r>
      <w:proofErr w:type="spellEnd"/>
      <w:r>
        <w:t xml:space="preserve"> </w:t>
      </w:r>
      <w:proofErr w:type="spellStart"/>
      <w:r>
        <w:t>Saturnino</w:t>
      </w:r>
      <w:proofErr w:type="spellEnd"/>
      <w:r>
        <w:t xml:space="preserve">, ao </w:t>
      </w:r>
      <w:proofErr w:type="spellStart"/>
      <w:proofErr w:type="gramStart"/>
      <w:r>
        <w:t>GPleite</w:t>
      </w:r>
      <w:proofErr w:type="spellEnd"/>
      <w:proofErr w:type="gramEnd"/>
      <w:r>
        <w:t>, a CAPES pela bolsa de estudos.</w:t>
      </w:r>
    </w:p>
    <w:p w:rsidR="00E307DB" w:rsidRPr="00F77A73" w:rsidRDefault="00E307DB" w:rsidP="0029133F">
      <w:pPr>
        <w:spacing w:line="480" w:lineRule="auto"/>
        <w:jc w:val="both"/>
      </w:pPr>
    </w:p>
    <w:p w:rsidR="00781AFB" w:rsidRPr="00605AB2" w:rsidRDefault="007B11AE" w:rsidP="00605AB2">
      <w:pPr>
        <w:spacing w:line="480" w:lineRule="auto"/>
        <w:jc w:val="both"/>
        <w:rPr>
          <w:b/>
          <w:lang w:val="en-US"/>
        </w:rPr>
      </w:pPr>
      <w:proofErr w:type="spellStart"/>
      <w:r w:rsidRPr="003A6AA0">
        <w:rPr>
          <w:b/>
          <w:lang w:val="en-US"/>
        </w:rPr>
        <w:t>Referencias</w:t>
      </w:r>
      <w:proofErr w:type="spellEnd"/>
      <w:r w:rsidRPr="003A6AA0">
        <w:rPr>
          <w:b/>
          <w:lang w:val="en-US"/>
        </w:rPr>
        <w:t xml:space="preserve"> </w:t>
      </w:r>
      <w:proofErr w:type="spellStart"/>
      <w:r w:rsidRPr="003A6AA0">
        <w:rPr>
          <w:b/>
          <w:lang w:val="en-US"/>
        </w:rPr>
        <w:t>bilbiográficas</w:t>
      </w:r>
      <w:proofErr w:type="spellEnd"/>
    </w:p>
    <w:p w:rsidR="00781AFB" w:rsidRPr="003A6AA0" w:rsidRDefault="00781AFB" w:rsidP="0029133F">
      <w:pPr>
        <w:spacing w:line="480" w:lineRule="auto"/>
        <w:ind w:right="-136"/>
        <w:jc w:val="both"/>
        <w:rPr>
          <w:sz w:val="22"/>
          <w:szCs w:val="22"/>
          <w:lang w:val="en-US"/>
        </w:rPr>
      </w:pPr>
      <w:proofErr w:type="gramStart"/>
      <w:r w:rsidRPr="009500A7">
        <w:rPr>
          <w:sz w:val="22"/>
          <w:szCs w:val="22"/>
          <w:lang w:val="en-US"/>
        </w:rPr>
        <w:t>ASSOCIATION OF AFFICIAL ANALYTICAL CHEMISTS- AOAC.</w:t>
      </w:r>
      <w:proofErr w:type="gramEnd"/>
      <w:r w:rsidRPr="009500A7">
        <w:rPr>
          <w:sz w:val="22"/>
          <w:szCs w:val="22"/>
          <w:lang w:val="en-US"/>
        </w:rPr>
        <w:t xml:space="preserve"> </w:t>
      </w:r>
      <w:proofErr w:type="gramStart"/>
      <w:r w:rsidRPr="00605AB2">
        <w:rPr>
          <w:b/>
          <w:sz w:val="22"/>
          <w:szCs w:val="22"/>
          <w:lang w:val="en-US"/>
        </w:rPr>
        <w:t>Official methods of analysis.</w:t>
      </w:r>
      <w:proofErr w:type="gramEnd"/>
      <w:r w:rsidRPr="009500A7">
        <w:rPr>
          <w:sz w:val="22"/>
          <w:szCs w:val="22"/>
          <w:lang w:val="en-US"/>
        </w:rPr>
        <w:t xml:space="preserve"> </w:t>
      </w:r>
      <w:proofErr w:type="gramStart"/>
      <w:r w:rsidRPr="00781AFB">
        <w:rPr>
          <w:sz w:val="22"/>
          <w:szCs w:val="22"/>
          <w:lang w:val="en-US"/>
        </w:rPr>
        <w:t>15</w:t>
      </w:r>
      <w:r w:rsidRPr="009500A7">
        <w:rPr>
          <w:sz w:val="22"/>
          <w:szCs w:val="22"/>
          <w:lang w:val="en-US"/>
        </w:rPr>
        <w:t>ª</w:t>
      </w:r>
      <w:r w:rsidRPr="00781AFB">
        <w:rPr>
          <w:sz w:val="22"/>
          <w:szCs w:val="22"/>
          <w:lang w:val="en-US"/>
        </w:rPr>
        <w:t xml:space="preserve"> ed. Washington D.C., 1990.</w:t>
      </w:r>
      <w:proofErr w:type="gramEnd"/>
      <w:r w:rsidRPr="00781AFB">
        <w:rPr>
          <w:sz w:val="22"/>
          <w:szCs w:val="22"/>
          <w:lang w:val="en-US"/>
        </w:rPr>
        <w:t xml:space="preserve"> </w:t>
      </w:r>
      <w:proofErr w:type="gramStart"/>
      <w:r w:rsidRPr="003A6AA0">
        <w:rPr>
          <w:sz w:val="22"/>
          <w:szCs w:val="22"/>
          <w:lang w:val="en-US"/>
        </w:rPr>
        <w:t>1141 p.</w:t>
      </w:r>
      <w:proofErr w:type="gramEnd"/>
    </w:p>
    <w:p w:rsidR="00781AFB" w:rsidRPr="00E307DB" w:rsidRDefault="00781AFB" w:rsidP="0029133F">
      <w:pPr>
        <w:autoSpaceDE w:val="0"/>
        <w:autoSpaceDN w:val="0"/>
        <w:adjustRightInd w:val="0"/>
        <w:spacing w:line="480" w:lineRule="auto"/>
        <w:ind w:right="-136"/>
        <w:jc w:val="both"/>
        <w:rPr>
          <w:sz w:val="22"/>
          <w:szCs w:val="22"/>
        </w:rPr>
      </w:pPr>
      <w:proofErr w:type="gramStart"/>
      <w:r w:rsidRPr="003A6AA0">
        <w:rPr>
          <w:sz w:val="22"/>
          <w:szCs w:val="22"/>
          <w:lang w:val="en-US"/>
        </w:rPr>
        <w:t>ASSOCIATION OF AFFICIAL ANALYTICAL CHEMISTS -AOAC.</w:t>
      </w:r>
      <w:proofErr w:type="gramEnd"/>
      <w:r w:rsidRPr="003A6AA0">
        <w:rPr>
          <w:sz w:val="22"/>
          <w:szCs w:val="22"/>
          <w:lang w:val="en-US"/>
        </w:rPr>
        <w:t xml:space="preserve"> </w:t>
      </w:r>
      <w:proofErr w:type="gramStart"/>
      <w:r w:rsidRPr="003A6AA0">
        <w:rPr>
          <w:sz w:val="22"/>
          <w:szCs w:val="22"/>
          <w:lang w:val="en-US"/>
        </w:rPr>
        <w:t>:edited</w:t>
      </w:r>
      <w:proofErr w:type="gramEnd"/>
      <w:r w:rsidRPr="003A6AA0">
        <w:rPr>
          <w:sz w:val="22"/>
          <w:szCs w:val="22"/>
          <w:lang w:val="en-US"/>
        </w:rPr>
        <w:t xml:space="preserve"> </w:t>
      </w:r>
      <w:proofErr w:type="spellStart"/>
      <w:r w:rsidRPr="003A6AA0">
        <w:rPr>
          <w:sz w:val="22"/>
          <w:szCs w:val="22"/>
          <w:lang w:val="en-US"/>
        </w:rPr>
        <w:t>Ig</w:t>
      </w:r>
      <w:proofErr w:type="spellEnd"/>
      <w:r w:rsidRPr="003A6AA0">
        <w:rPr>
          <w:sz w:val="22"/>
          <w:szCs w:val="22"/>
          <w:lang w:val="en-US"/>
        </w:rPr>
        <w:t xml:space="preserve"> W.</w:t>
      </w:r>
      <w:r w:rsidR="00E307DB" w:rsidRPr="003A6AA0">
        <w:rPr>
          <w:sz w:val="22"/>
          <w:szCs w:val="22"/>
          <w:lang w:val="en-US"/>
        </w:rPr>
        <w:t xml:space="preserve"> </w:t>
      </w:r>
      <w:proofErr w:type="spellStart"/>
      <w:r w:rsidRPr="003A6AA0">
        <w:rPr>
          <w:sz w:val="22"/>
          <w:szCs w:val="22"/>
          <w:lang w:val="en-US"/>
        </w:rPr>
        <w:t>Horwitz</w:t>
      </w:r>
      <w:proofErr w:type="spellEnd"/>
      <w:r w:rsidRPr="003A6AA0">
        <w:rPr>
          <w:sz w:val="22"/>
          <w:szCs w:val="22"/>
          <w:lang w:val="en-US"/>
        </w:rPr>
        <w:t xml:space="preserve"> 16ª ed. </w:t>
      </w:r>
      <w:r w:rsidRPr="00E307DB">
        <w:rPr>
          <w:sz w:val="22"/>
          <w:szCs w:val="22"/>
        </w:rPr>
        <w:t xml:space="preserve">Washington, 1997. </w:t>
      </w:r>
      <w:proofErr w:type="gramStart"/>
      <w:r w:rsidRPr="00E307DB">
        <w:rPr>
          <w:sz w:val="22"/>
          <w:szCs w:val="22"/>
        </w:rPr>
        <w:t>p.</w:t>
      </w:r>
      <w:proofErr w:type="gramEnd"/>
      <w:r w:rsidRPr="00E307DB">
        <w:rPr>
          <w:sz w:val="22"/>
          <w:szCs w:val="22"/>
        </w:rPr>
        <w:t xml:space="preserve"> 850.</w:t>
      </w:r>
    </w:p>
    <w:p w:rsidR="00182C95" w:rsidRPr="003A6AA0" w:rsidRDefault="006E297C" w:rsidP="0029133F">
      <w:pPr>
        <w:spacing w:line="480" w:lineRule="auto"/>
        <w:ind w:right="-136"/>
        <w:jc w:val="both"/>
        <w:rPr>
          <w:sz w:val="22"/>
          <w:szCs w:val="22"/>
          <w:lang w:val="en-US"/>
        </w:rPr>
      </w:pPr>
      <w:r w:rsidRPr="009500A7">
        <w:rPr>
          <w:sz w:val="22"/>
          <w:szCs w:val="22"/>
        </w:rPr>
        <w:t xml:space="preserve">AQUINO, </w:t>
      </w:r>
      <w:proofErr w:type="spellStart"/>
      <w:r w:rsidRPr="009500A7">
        <w:rPr>
          <w:sz w:val="22"/>
          <w:szCs w:val="22"/>
        </w:rPr>
        <w:t>A.A.</w:t>
      </w:r>
      <w:proofErr w:type="spellEnd"/>
      <w:r w:rsidRPr="009500A7">
        <w:rPr>
          <w:sz w:val="22"/>
          <w:szCs w:val="22"/>
        </w:rPr>
        <w:t xml:space="preserve">; JUNIOR PEIXOTO, </w:t>
      </w:r>
      <w:proofErr w:type="spellStart"/>
      <w:r w:rsidRPr="009500A7">
        <w:rPr>
          <w:sz w:val="22"/>
          <w:szCs w:val="22"/>
        </w:rPr>
        <w:t>K.C.</w:t>
      </w:r>
      <w:proofErr w:type="spellEnd"/>
      <w:r w:rsidRPr="009500A7">
        <w:rPr>
          <w:sz w:val="22"/>
          <w:szCs w:val="22"/>
        </w:rPr>
        <w:t xml:space="preserve">; GIGANTE, </w:t>
      </w:r>
      <w:proofErr w:type="spellStart"/>
      <w:r w:rsidRPr="009500A7">
        <w:rPr>
          <w:sz w:val="22"/>
          <w:szCs w:val="22"/>
        </w:rPr>
        <w:t>M.L.</w:t>
      </w:r>
      <w:proofErr w:type="spellEnd"/>
      <w:r w:rsidRPr="009500A7">
        <w:rPr>
          <w:sz w:val="22"/>
          <w:szCs w:val="22"/>
        </w:rPr>
        <w:t>;</w:t>
      </w:r>
      <w:r w:rsidR="00182C95">
        <w:rPr>
          <w:sz w:val="22"/>
          <w:szCs w:val="22"/>
        </w:rPr>
        <w:t xml:space="preserve"> </w:t>
      </w:r>
      <w:proofErr w:type="spellStart"/>
      <w:proofErr w:type="gramStart"/>
      <w:r w:rsidR="00182C95">
        <w:rPr>
          <w:sz w:val="22"/>
          <w:szCs w:val="22"/>
        </w:rPr>
        <w:t>et</w:t>
      </w:r>
      <w:proofErr w:type="spellEnd"/>
      <w:proofErr w:type="gramEnd"/>
      <w:r w:rsidR="00182C95">
        <w:rPr>
          <w:sz w:val="22"/>
          <w:szCs w:val="22"/>
        </w:rPr>
        <w:t xml:space="preserve"> al..Ef</w:t>
      </w:r>
      <w:r w:rsidRPr="009500A7">
        <w:rPr>
          <w:sz w:val="22"/>
          <w:szCs w:val="22"/>
        </w:rPr>
        <w:t xml:space="preserve">eitos de níveis crescentes de </w:t>
      </w:r>
      <w:r w:rsidR="002D7251">
        <w:rPr>
          <w:sz w:val="22"/>
          <w:szCs w:val="22"/>
        </w:rPr>
        <w:t>ureia</w:t>
      </w:r>
      <w:r w:rsidRPr="009500A7">
        <w:rPr>
          <w:sz w:val="22"/>
          <w:szCs w:val="22"/>
        </w:rPr>
        <w:t xml:space="preserve"> na dieta de vacas leiteiras sobre a composição e rendimento da fabricação de queijos minas </w:t>
      </w:r>
      <w:proofErr w:type="spellStart"/>
      <w:r w:rsidRPr="009500A7">
        <w:rPr>
          <w:sz w:val="22"/>
          <w:szCs w:val="22"/>
        </w:rPr>
        <w:t>frescal</w:t>
      </w:r>
      <w:proofErr w:type="spellEnd"/>
      <w:r w:rsidRPr="009500A7">
        <w:rPr>
          <w:sz w:val="22"/>
          <w:szCs w:val="22"/>
        </w:rPr>
        <w:t xml:space="preserve">. </w:t>
      </w:r>
      <w:proofErr w:type="gramStart"/>
      <w:r w:rsidR="00234D88" w:rsidRPr="00605AB2">
        <w:rPr>
          <w:b/>
          <w:sz w:val="22"/>
          <w:szCs w:val="22"/>
          <w:lang w:val="en-US"/>
        </w:rPr>
        <w:t>BRAZILIAN JOURNAL VETE</w:t>
      </w:r>
      <w:r w:rsidRPr="00605AB2">
        <w:rPr>
          <w:b/>
          <w:sz w:val="22"/>
          <w:szCs w:val="22"/>
          <w:lang w:val="en-US"/>
        </w:rPr>
        <w:t>RINÁRIA.</w:t>
      </w:r>
      <w:proofErr w:type="gramEnd"/>
      <w:r w:rsidRPr="00605AB2">
        <w:rPr>
          <w:b/>
          <w:sz w:val="22"/>
          <w:szCs w:val="22"/>
          <w:lang w:val="en-US"/>
        </w:rPr>
        <w:t xml:space="preserve"> RESEARCH ANIMAL </w:t>
      </w:r>
      <w:proofErr w:type="gramStart"/>
      <w:r w:rsidRPr="00605AB2">
        <w:rPr>
          <w:b/>
          <w:sz w:val="22"/>
          <w:szCs w:val="22"/>
          <w:lang w:val="en-US"/>
        </w:rPr>
        <w:t>SCIENCE</w:t>
      </w:r>
      <w:r w:rsidRPr="003A6AA0">
        <w:rPr>
          <w:sz w:val="22"/>
          <w:szCs w:val="22"/>
          <w:lang w:val="en-US"/>
        </w:rPr>
        <w:t>.,</w:t>
      </w:r>
      <w:proofErr w:type="gramEnd"/>
      <w:r w:rsidRPr="003A6AA0">
        <w:rPr>
          <w:sz w:val="22"/>
          <w:szCs w:val="22"/>
          <w:lang w:val="en-US"/>
        </w:rPr>
        <w:t xml:space="preserve"> São Paulo, v. 46, n. 4, p. 273-279, 2009.</w:t>
      </w:r>
    </w:p>
    <w:p w:rsidR="001A4B23" w:rsidRPr="009500A7" w:rsidRDefault="001A4B23" w:rsidP="0029133F">
      <w:pPr>
        <w:spacing w:line="480" w:lineRule="auto"/>
        <w:ind w:right="-135"/>
        <w:jc w:val="both"/>
        <w:rPr>
          <w:sz w:val="22"/>
          <w:szCs w:val="22"/>
          <w:lang w:val="en-US"/>
        </w:rPr>
      </w:pPr>
      <w:proofErr w:type="gramStart"/>
      <w:r w:rsidRPr="009500A7">
        <w:rPr>
          <w:sz w:val="22"/>
          <w:szCs w:val="22"/>
          <w:lang w:val="en-US"/>
        </w:rPr>
        <w:t xml:space="preserve">BRITO, A.F; BRODERICK, G.A. </w:t>
      </w:r>
      <w:r w:rsidRPr="00605AB2">
        <w:rPr>
          <w:sz w:val="22"/>
          <w:szCs w:val="22"/>
          <w:lang w:val="en-US"/>
        </w:rPr>
        <w:t>Effects of different protein supplements on milk production and nutrient utilization in lactating dairy cows.</w:t>
      </w:r>
      <w:proofErr w:type="gramEnd"/>
      <w:r w:rsidRPr="009500A7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05AB2">
        <w:rPr>
          <w:b/>
          <w:bCs/>
          <w:sz w:val="22"/>
          <w:szCs w:val="22"/>
          <w:lang w:val="en-US"/>
        </w:rPr>
        <w:t>J.D.Sci</w:t>
      </w:r>
      <w:proofErr w:type="spellEnd"/>
      <w:r w:rsidRPr="009500A7">
        <w:rPr>
          <w:bCs/>
          <w:sz w:val="22"/>
          <w:szCs w:val="22"/>
          <w:lang w:val="en-US"/>
        </w:rPr>
        <w:t>,</w:t>
      </w:r>
      <w:r w:rsidRPr="009500A7">
        <w:rPr>
          <w:sz w:val="22"/>
          <w:szCs w:val="22"/>
          <w:lang w:val="en-US"/>
        </w:rPr>
        <w:t xml:space="preserve"> Albany, v.90, n.4, p.1816-1827, 2007.</w:t>
      </w:r>
      <w:proofErr w:type="gramEnd"/>
    </w:p>
    <w:p w:rsidR="007B11AE" w:rsidRDefault="001A4B23" w:rsidP="0029133F">
      <w:pPr>
        <w:spacing w:line="480" w:lineRule="auto"/>
        <w:ind w:right="-135"/>
        <w:jc w:val="both"/>
        <w:rPr>
          <w:sz w:val="22"/>
          <w:szCs w:val="22"/>
          <w:lang w:val="en-US"/>
        </w:rPr>
      </w:pPr>
      <w:proofErr w:type="gramStart"/>
      <w:r w:rsidRPr="009500A7">
        <w:rPr>
          <w:sz w:val="22"/>
          <w:szCs w:val="22"/>
          <w:lang w:val="en-US"/>
        </w:rPr>
        <w:t xml:space="preserve">BRODERICK, G.A.; REYNAL, S.M. </w:t>
      </w:r>
      <w:r w:rsidRPr="00605AB2">
        <w:rPr>
          <w:sz w:val="22"/>
          <w:szCs w:val="22"/>
          <w:lang w:val="en-US"/>
        </w:rPr>
        <w:t xml:space="preserve">Effect of source of rumen-degraded protein on production and </w:t>
      </w:r>
      <w:proofErr w:type="spellStart"/>
      <w:r w:rsidRPr="00605AB2">
        <w:rPr>
          <w:sz w:val="22"/>
          <w:szCs w:val="22"/>
          <w:lang w:val="en-US"/>
        </w:rPr>
        <w:t>ruminal</w:t>
      </w:r>
      <w:proofErr w:type="spellEnd"/>
      <w:r w:rsidRPr="00605AB2">
        <w:rPr>
          <w:sz w:val="22"/>
          <w:szCs w:val="22"/>
          <w:lang w:val="en-US"/>
        </w:rPr>
        <w:t xml:space="preserve"> metabolism in lactating dairy cows</w:t>
      </w:r>
      <w:r w:rsidRPr="009500A7">
        <w:rPr>
          <w:sz w:val="22"/>
          <w:szCs w:val="22"/>
          <w:lang w:val="en-US"/>
        </w:rPr>
        <w:t>.</w:t>
      </w:r>
      <w:proofErr w:type="gramEnd"/>
      <w:r w:rsidRPr="009500A7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05AB2">
        <w:rPr>
          <w:b/>
          <w:bCs/>
          <w:sz w:val="22"/>
          <w:szCs w:val="22"/>
          <w:lang w:val="en-US"/>
        </w:rPr>
        <w:t>J.D.Sci</w:t>
      </w:r>
      <w:proofErr w:type="spellEnd"/>
      <w:r w:rsidRPr="009500A7" w:rsidDel="00381240">
        <w:rPr>
          <w:bCs/>
          <w:i/>
          <w:sz w:val="22"/>
          <w:szCs w:val="22"/>
          <w:lang w:val="en-US"/>
        </w:rPr>
        <w:t xml:space="preserve"> </w:t>
      </w:r>
      <w:r w:rsidRPr="009500A7">
        <w:rPr>
          <w:bCs/>
          <w:sz w:val="22"/>
          <w:szCs w:val="22"/>
          <w:lang w:val="en-US"/>
        </w:rPr>
        <w:t>,</w:t>
      </w:r>
      <w:proofErr w:type="gramEnd"/>
      <w:r w:rsidRPr="009500A7">
        <w:rPr>
          <w:sz w:val="22"/>
          <w:szCs w:val="22"/>
          <w:lang w:val="en-US"/>
        </w:rPr>
        <w:t xml:space="preserve"> v.92, p.2822-2834, 2009.</w:t>
      </w:r>
    </w:p>
    <w:p w:rsidR="006E297C" w:rsidRPr="00471E3F" w:rsidRDefault="006E297C" w:rsidP="0029133F">
      <w:pPr>
        <w:spacing w:line="480" w:lineRule="auto"/>
        <w:ind w:right="-135"/>
        <w:jc w:val="both"/>
        <w:rPr>
          <w:sz w:val="22"/>
          <w:szCs w:val="22"/>
        </w:rPr>
      </w:pPr>
      <w:r w:rsidRPr="00471E3F">
        <w:rPr>
          <w:sz w:val="22"/>
          <w:szCs w:val="22"/>
          <w:lang w:val="en-US"/>
        </w:rPr>
        <w:t xml:space="preserve">BUTLER, W.R; CALAMAN, J.J; BEAN, S.W. </w:t>
      </w:r>
      <w:r w:rsidRPr="00605AB2">
        <w:rPr>
          <w:sz w:val="22"/>
          <w:szCs w:val="22"/>
          <w:lang w:val="en-US"/>
        </w:rPr>
        <w:t>Plasma and Milk urea nitrogen in relation to pregnancy rate in lactating dairy cattle</w:t>
      </w:r>
      <w:r w:rsidRPr="00605AB2">
        <w:rPr>
          <w:b/>
          <w:sz w:val="22"/>
          <w:szCs w:val="22"/>
          <w:lang w:val="en-US"/>
        </w:rPr>
        <w:t xml:space="preserve">. </w:t>
      </w:r>
      <w:proofErr w:type="spellStart"/>
      <w:r w:rsidRPr="00605AB2">
        <w:rPr>
          <w:b/>
          <w:bCs/>
          <w:sz w:val="22"/>
          <w:szCs w:val="22"/>
        </w:rPr>
        <w:t>J.A.</w:t>
      </w:r>
      <w:proofErr w:type="gramStart"/>
      <w:r w:rsidRPr="00605AB2">
        <w:rPr>
          <w:b/>
          <w:bCs/>
          <w:sz w:val="22"/>
          <w:szCs w:val="22"/>
        </w:rPr>
        <w:t>Sci</w:t>
      </w:r>
      <w:proofErr w:type="spellEnd"/>
      <w:r w:rsidRPr="00471E3F" w:rsidDel="00381240">
        <w:rPr>
          <w:bCs/>
          <w:i/>
          <w:sz w:val="22"/>
          <w:szCs w:val="22"/>
        </w:rPr>
        <w:t xml:space="preserve"> </w:t>
      </w:r>
      <w:r w:rsidRPr="00471E3F">
        <w:rPr>
          <w:bCs/>
          <w:sz w:val="22"/>
          <w:szCs w:val="22"/>
        </w:rPr>
        <w:t>,</w:t>
      </w:r>
      <w:proofErr w:type="gramEnd"/>
      <w:r w:rsidRPr="00471E3F">
        <w:rPr>
          <w:sz w:val="22"/>
          <w:szCs w:val="22"/>
        </w:rPr>
        <w:t xml:space="preserve"> v.74, n. 4, p.858-865, 1996</w:t>
      </w:r>
      <w:r w:rsidR="00D93B2F" w:rsidRPr="00471E3F">
        <w:rPr>
          <w:sz w:val="22"/>
          <w:szCs w:val="22"/>
        </w:rPr>
        <w:t>.</w:t>
      </w:r>
    </w:p>
    <w:p w:rsidR="007B11AE" w:rsidRPr="003A6AA0" w:rsidRDefault="007B11AE" w:rsidP="0029133F">
      <w:pPr>
        <w:spacing w:line="480" w:lineRule="auto"/>
        <w:ind w:right="-135"/>
        <w:jc w:val="both"/>
        <w:rPr>
          <w:sz w:val="22"/>
          <w:szCs w:val="22"/>
          <w:lang w:val="en-US"/>
        </w:rPr>
      </w:pPr>
      <w:r w:rsidRPr="009500A7">
        <w:rPr>
          <w:sz w:val="22"/>
          <w:szCs w:val="22"/>
        </w:rPr>
        <w:t xml:space="preserve">CARMO, C.A; SANTOS, </w:t>
      </w:r>
      <w:proofErr w:type="spellStart"/>
      <w:proofErr w:type="gramStart"/>
      <w:r w:rsidRPr="009500A7">
        <w:rPr>
          <w:sz w:val="22"/>
          <w:szCs w:val="22"/>
        </w:rPr>
        <w:t>F.A.</w:t>
      </w:r>
      <w:proofErr w:type="spellEnd"/>
      <w:proofErr w:type="gramEnd"/>
      <w:r w:rsidRPr="009500A7">
        <w:rPr>
          <w:sz w:val="22"/>
          <w:szCs w:val="22"/>
        </w:rPr>
        <w:t xml:space="preserve">P; IMAIZUMI, H; PIRES, A.V; SCOTON, R.A: </w:t>
      </w:r>
      <w:r w:rsidRPr="00605AB2">
        <w:rPr>
          <w:sz w:val="22"/>
          <w:szCs w:val="22"/>
        </w:rPr>
        <w:t xml:space="preserve">Substituição do farelo de soja por </w:t>
      </w:r>
      <w:r w:rsidR="002D7251" w:rsidRPr="00605AB2">
        <w:rPr>
          <w:sz w:val="22"/>
          <w:szCs w:val="22"/>
        </w:rPr>
        <w:t>ureia</w:t>
      </w:r>
      <w:r w:rsidRPr="00605AB2">
        <w:rPr>
          <w:sz w:val="22"/>
          <w:szCs w:val="22"/>
        </w:rPr>
        <w:t xml:space="preserve"> ou </w:t>
      </w:r>
      <w:proofErr w:type="spellStart"/>
      <w:r w:rsidRPr="00605AB2">
        <w:rPr>
          <w:sz w:val="22"/>
          <w:szCs w:val="22"/>
        </w:rPr>
        <w:t>amiréia</w:t>
      </w:r>
      <w:proofErr w:type="spellEnd"/>
      <w:r w:rsidRPr="00605AB2">
        <w:rPr>
          <w:sz w:val="22"/>
          <w:szCs w:val="22"/>
        </w:rPr>
        <w:t xml:space="preserve"> para vacas em final de lactação.</w:t>
      </w:r>
      <w:r w:rsidRPr="009500A7">
        <w:rPr>
          <w:i/>
          <w:sz w:val="22"/>
          <w:szCs w:val="22"/>
        </w:rPr>
        <w:t xml:space="preserve"> </w:t>
      </w:r>
      <w:r w:rsidRPr="00605AB2">
        <w:rPr>
          <w:b/>
          <w:i/>
          <w:sz w:val="22"/>
          <w:szCs w:val="22"/>
          <w:lang w:val="en-US"/>
        </w:rPr>
        <w:t>Act. Sci</w:t>
      </w:r>
      <w:r w:rsidRPr="003A6AA0">
        <w:rPr>
          <w:i/>
          <w:sz w:val="22"/>
          <w:szCs w:val="22"/>
          <w:lang w:val="en-US"/>
        </w:rPr>
        <w:t xml:space="preserve">. </w:t>
      </w:r>
      <w:r w:rsidRPr="003A6AA0">
        <w:rPr>
          <w:sz w:val="22"/>
          <w:szCs w:val="22"/>
          <w:lang w:val="en-US"/>
        </w:rPr>
        <w:t>V.27, n.2, p.277-286, 2005.</w:t>
      </w:r>
    </w:p>
    <w:p w:rsidR="006D24EB" w:rsidRPr="006D24EB" w:rsidRDefault="006D24EB" w:rsidP="0029133F">
      <w:pPr>
        <w:spacing w:line="480" w:lineRule="auto"/>
        <w:ind w:right="-135"/>
        <w:jc w:val="both"/>
        <w:rPr>
          <w:sz w:val="22"/>
          <w:szCs w:val="22"/>
          <w:lang w:val="en-US"/>
        </w:rPr>
      </w:pPr>
      <w:r w:rsidRPr="006D24EB">
        <w:rPr>
          <w:sz w:val="22"/>
          <w:szCs w:val="22"/>
          <w:lang w:val="en-US"/>
        </w:rPr>
        <w:t xml:space="preserve">CHURCH, D.C. </w:t>
      </w:r>
      <w:proofErr w:type="gramStart"/>
      <w:r w:rsidRPr="00605AB2">
        <w:rPr>
          <w:b/>
          <w:sz w:val="22"/>
          <w:szCs w:val="22"/>
          <w:lang w:val="en-US"/>
        </w:rPr>
        <w:t>The ruminant animal digestive physiology and nutrition</w:t>
      </w:r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  <w:lang w:val="en-US"/>
            </w:rPr>
            <w:t>New Jersey</w:t>
          </w:r>
        </w:smartTag>
      </w:smartTag>
      <w:r>
        <w:rPr>
          <w:sz w:val="22"/>
          <w:szCs w:val="22"/>
          <w:lang w:val="en-US"/>
        </w:rPr>
        <w:t>: Waveland Press, 1993.</w:t>
      </w:r>
    </w:p>
    <w:p w:rsidR="006E297C" w:rsidRPr="003A6AA0" w:rsidRDefault="006E297C" w:rsidP="0029133F">
      <w:pPr>
        <w:spacing w:line="480" w:lineRule="auto"/>
        <w:ind w:right="-135"/>
        <w:jc w:val="both"/>
        <w:rPr>
          <w:sz w:val="22"/>
          <w:szCs w:val="22"/>
          <w:lang w:val="en-US"/>
        </w:rPr>
      </w:pPr>
      <w:r w:rsidRPr="009500A7">
        <w:rPr>
          <w:sz w:val="22"/>
          <w:szCs w:val="22"/>
          <w:lang w:val="en-US"/>
        </w:rPr>
        <w:lastRenderedPageBreak/>
        <w:t xml:space="preserve">CLAYPOOL, D.W; PANGBORN, M.C; </w:t>
      </w:r>
      <w:smartTag w:uri="urn:schemas-microsoft-com:office:smarttags" w:element="place">
        <w:r w:rsidRPr="009500A7">
          <w:rPr>
            <w:sz w:val="22"/>
            <w:szCs w:val="22"/>
            <w:lang w:val="en-US"/>
          </w:rPr>
          <w:t>ADAMS</w:t>
        </w:r>
      </w:smartTag>
      <w:r w:rsidRPr="009500A7">
        <w:rPr>
          <w:sz w:val="22"/>
          <w:szCs w:val="22"/>
          <w:lang w:val="en-US"/>
        </w:rPr>
        <w:t xml:space="preserve">, H.P: </w:t>
      </w:r>
      <w:r w:rsidRPr="00917A4D">
        <w:rPr>
          <w:sz w:val="22"/>
          <w:szCs w:val="22"/>
          <w:lang w:val="en-US"/>
        </w:rPr>
        <w:t>Effect of dietary protein on high-producing dairy cows in early lactation</w:t>
      </w:r>
      <w:r w:rsidRPr="00917A4D">
        <w:rPr>
          <w:b/>
          <w:sz w:val="22"/>
          <w:szCs w:val="22"/>
          <w:lang w:val="en-US"/>
        </w:rPr>
        <w:t xml:space="preserve">. </w:t>
      </w:r>
      <w:proofErr w:type="spellStart"/>
      <w:proofErr w:type="gramStart"/>
      <w:r w:rsidRPr="00917A4D">
        <w:rPr>
          <w:b/>
          <w:bCs/>
          <w:sz w:val="22"/>
          <w:szCs w:val="22"/>
          <w:lang w:val="en-US"/>
        </w:rPr>
        <w:t>J.D.Sci</w:t>
      </w:r>
      <w:proofErr w:type="spellEnd"/>
      <w:r w:rsidRPr="00917A4D" w:rsidDel="008337A7">
        <w:rPr>
          <w:bCs/>
          <w:sz w:val="22"/>
          <w:szCs w:val="22"/>
          <w:lang w:val="en-US"/>
        </w:rPr>
        <w:t xml:space="preserve"> </w:t>
      </w:r>
      <w:r w:rsidRPr="00917A4D">
        <w:rPr>
          <w:bCs/>
          <w:sz w:val="22"/>
          <w:szCs w:val="22"/>
          <w:lang w:val="en-US"/>
        </w:rPr>
        <w:t>,</w:t>
      </w:r>
      <w:proofErr w:type="gramEnd"/>
      <w:r w:rsidRPr="003A6AA0">
        <w:rPr>
          <w:sz w:val="22"/>
          <w:szCs w:val="22"/>
          <w:lang w:val="en-US"/>
        </w:rPr>
        <w:t xml:space="preserve"> v.63, p.833-837, 1980.</w:t>
      </w:r>
    </w:p>
    <w:p w:rsidR="00354229" w:rsidRPr="003A6AA0" w:rsidRDefault="00354229" w:rsidP="0029133F">
      <w:pPr>
        <w:spacing w:line="480" w:lineRule="auto"/>
        <w:ind w:right="-135"/>
        <w:jc w:val="both"/>
        <w:rPr>
          <w:sz w:val="22"/>
          <w:szCs w:val="22"/>
        </w:rPr>
      </w:pPr>
      <w:r w:rsidRPr="009500A7">
        <w:rPr>
          <w:sz w:val="22"/>
          <w:szCs w:val="22"/>
          <w:lang w:val="en-US"/>
        </w:rPr>
        <w:t xml:space="preserve">HOWARD, H.J; AALETH, E.P; </w:t>
      </w:r>
      <w:smartTag w:uri="urn:schemas-microsoft-com:office:smarttags" w:element="place">
        <w:r w:rsidRPr="009500A7">
          <w:rPr>
            <w:sz w:val="22"/>
            <w:szCs w:val="22"/>
            <w:lang w:val="en-US"/>
          </w:rPr>
          <w:t>ADAMS</w:t>
        </w:r>
      </w:smartTag>
      <w:r w:rsidRPr="009500A7">
        <w:rPr>
          <w:sz w:val="22"/>
          <w:szCs w:val="22"/>
          <w:lang w:val="en-US"/>
        </w:rPr>
        <w:t xml:space="preserve">, G.D; BUSH, L.J: </w:t>
      </w:r>
      <w:proofErr w:type="spellStart"/>
      <w:r w:rsidRPr="004B56CD">
        <w:rPr>
          <w:sz w:val="22"/>
          <w:szCs w:val="22"/>
          <w:lang w:val="en-US"/>
        </w:rPr>
        <w:t>Ifluence</w:t>
      </w:r>
      <w:proofErr w:type="spellEnd"/>
      <w:r w:rsidRPr="004B56CD">
        <w:rPr>
          <w:sz w:val="22"/>
          <w:szCs w:val="22"/>
          <w:lang w:val="en-US"/>
        </w:rPr>
        <w:t xml:space="preserve"> of dietary protein on reproductive performance of dairy cows</w:t>
      </w:r>
      <w:r w:rsidRPr="004B56CD">
        <w:rPr>
          <w:b/>
          <w:sz w:val="22"/>
          <w:szCs w:val="22"/>
          <w:lang w:val="en-US"/>
        </w:rPr>
        <w:t xml:space="preserve">. </w:t>
      </w:r>
      <w:proofErr w:type="spellStart"/>
      <w:r w:rsidRPr="004B56CD">
        <w:rPr>
          <w:b/>
          <w:bCs/>
          <w:sz w:val="22"/>
          <w:szCs w:val="22"/>
        </w:rPr>
        <w:t>J.D.</w:t>
      </w:r>
      <w:proofErr w:type="gramStart"/>
      <w:r w:rsidRPr="004B56CD">
        <w:rPr>
          <w:b/>
          <w:bCs/>
          <w:sz w:val="22"/>
          <w:szCs w:val="22"/>
        </w:rPr>
        <w:t>Sci</w:t>
      </w:r>
      <w:proofErr w:type="spellEnd"/>
      <w:r w:rsidRPr="003A6AA0" w:rsidDel="008337A7">
        <w:rPr>
          <w:bCs/>
          <w:i/>
          <w:sz w:val="22"/>
          <w:szCs w:val="22"/>
        </w:rPr>
        <w:t xml:space="preserve"> </w:t>
      </w:r>
      <w:r w:rsidRPr="003A6AA0">
        <w:rPr>
          <w:bCs/>
          <w:sz w:val="22"/>
          <w:szCs w:val="22"/>
        </w:rPr>
        <w:t>,</w:t>
      </w:r>
      <w:proofErr w:type="gramEnd"/>
      <w:r w:rsidRPr="003A6AA0">
        <w:rPr>
          <w:sz w:val="22"/>
          <w:szCs w:val="22"/>
        </w:rPr>
        <w:t xml:space="preserve"> v.70, p.1563-1571,1987.</w:t>
      </w:r>
    </w:p>
    <w:p w:rsidR="006E297C" w:rsidRPr="003A6AA0" w:rsidRDefault="006E297C" w:rsidP="0029133F">
      <w:pPr>
        <w:spacing w:line="480" w:lineRule="auto"/>
        <w:ind w:right="-135"/>
        <w:jc w:val="both"/>
        <w:rPr>
          <w:sz w:val="22"/>
          <w:szCs w:val="22"/>
          <w:lang w:val="en-US"/>
        </w:rPr>
      </w:pPr>
      <w:r w:rsidRPr="009500A7">
        <w:rPr>
          <w:sz w:val="22"/>
          <w:szCs w:val="22"/>
        </w:rPr>
        <w:t xml:space="preserve">IMAIZUMI, H; SANTOS, </w:t>
      </w:r>
      <w:proofErr w:type="spellStart"/>
      <w:proofErr w:type="gramStart"/>
      <w:r w:rsidRPr="009500A7">
        <w:rPr>
          <w:sz w:val="22"/>
          <w:szCs w:val="22"/>
        </w:rPr>
        <w:t>F.A.</w:t>
      </w:r>
      <w:proofErr w:type="spellEnd"/>
      <w:proofErr w:type="gramEnd"/>
      <w:r w:rsidRPr="009500A7">
        <w:rPr>
          <w:sz w:val="22"/>
          <w:szCs w:val="22"/>
        </w:rPr>
        <w:t xml:space="preserve">P; PIRES, A.V; NUSSIO, </w:t>
      </w:r>
      <w:proofErr w:type="spellStart"/>
      <w:r w:rsidRPr="009500A7">
        <w:rPr>
          <w:sz w:val="22"/>
          <w:szCs w:val="22"/>
        </w:rPr>
        <w:t>C.M.</w:t>
      </w:r>
      <w:proofErr w:type="spellEnd"/>
      <w:r w:rsidRPr="009500A7">
        <w:rPr>
          <w:sz w:val="22"/>
          <w:szCs w:val="22"/>
        </w:rPr>
        <w:t xml:space="preserve">B; BARNABE, E.C; JUCHEM, </w:t>
      </w:r>
      <w:proofErr w:type="spellStart"/>
      <w:r w:rsidRPr="009500A7">
        <w:rPr>
          <w:sz w:val="22"/>
          <w:szCs w:val="22"/>
        </w:rPr>
        <w:t>S.O.</w:t>
      </w:r>
      <w:proofErr w:type="spellEnd"/>
      <w:r w:rsidRPr="009500A7">
        <w:rPr>
          <w:sz w:val="22"/>
          <w:szCs w:val="22"/>
        </w:rPr>
        <w:t xml:space="preserve"> </w:t>
      </w:r>
      <w:r w:rsidRPr="008E5B5C">
        <w:rPr>
          <w:sz w:val="22"/>
          <w:szCs w:val="22"/>
        </w:rPr>
        <w:t xml:space="preserve">Avaliação de diferentes fonte e teores de proteína na dieta sobre o desempenho, fermentação </w:t>
      </w:r>
      <w:proofErr w:type="spellStart"/>
      <w:r w:rsidRPr="008E5B5C">
        <w:rPr>
          <w:sz w:val="22"/>
          <w:szCs w:val="22"/>
        </w:rPr>
        <w:t>ruminal</w:t>
      </w:r>
      <w:proofErr w:type="spellEnd"/>
      <w:r w:rsidRPr="008E5B5C">
        <w:rPr>
          <w:sz w:val="22"/>
          <w:szCs w:val="22"/>
        </w:rPr>
        <w:t xml:space="preserve"> e parâmetros sanguíneos de vacas da raça Holandesa em final de lactação</w:t>
      </w:r>
      <w:r w:rsidRPr="009500A7">
        <w:rPr>
          <w:sz w:val="22"/>
          <w:szCs w:val="22"/>
        </w:rPr>
        <w:t xml:space="preserve">. </w:t>
      </w:r>
      <w:r w:rsidRPr="008E5B5C">
        <w:rPr>
          <w:b/>
          <w:sz w:val="22"/>
          <w:szCs w:val="22"/>
          <w:lang w:val="en-US"/>
        </w:rPr>
        <w:t xml:space="preserve">A. </w:t>
      </w:r>
      <w:proofErr w:type="spellStart"/>
      <w:r w:rsidRPr="008E5B5C">
        <w:rPr>
          <w:b/>
          <w:sz w:val="22"/>
          <w:szCs w:val="22"/>
          <w:lang w:val="en-US"/>
        </w:rPr>
        <w:t>Sci</w:t>
      </w:r>
      <w:proofErr w:type="spellEnd"/>
      <w:proofErr w:type="gramStart"/>
      <w:r w:rsidRPr="008E5B5C">
        <w:rPr>
          <w:b/>
          <w:sz w:val="22"/>
          <w:szCs w:val="22"/>
          <w:lang w:val="en-US"/>
        </w:rPr>
        <w:t>,</w:t>
      </w:r>
      <w:r w:rsidRPr="003A6AA0">
        <w:rPr>
          <w:i/>
          <w:sz w:val="22"/>
          <w:szCs w:val="22"/>
          <w:lang w:val="en-US"/>
        </w:rPr>
        <w:t>,</w:t>
      </w:r>
      <w:proofErr w:type="gramEnd"/>
      <w:r w:rsidRPr="003A6AA0">
        <w:rPr>
          <w:sz w:val="22"/>
          <w:szCs w:val="22"/>
          <w:lang w:val="en-US"/>
        </w:rPr>
        <w:t xml:space="preserve"> </w:t>
      </w:r>
      <w:proofErr w:type="spellStart"/>
      <w:r w:rsidRPr="003A6AA0">
        <w:rPr>
          <w:sz w:val="22"/>
          <w:szCs w:val="22"/>
          <w:lang w:val="en-US"/>
        </w:rPr>
        <w:t>Maringá</w:t>
      </w:r>
      <w:proofErr w:type="spellEnd"/>
      <w:r w:rsidRPr="003A6AA0">
        <w:rPr>
          <w:sz w:val="22"/>
          <w:szCs w:val="22"/>
          <w:lang w:val="en-US"/>
        </w:rPr>
        <w:t>, v.25, n.4, p. 1031-1037, 2003.</w:t>
      </w:r>
    </w:p>
    <w:p w:rsidR="006E297C" w:rsidRDefault="006E297C" w:rsidP="0029133F">
      <w:pPr>
        <w:spacing w:line="480" w:lineRule="auto"/>
        <w:ind w:right="-135"/>
        <w:jc w:val="both"/>
        <w:rPr>
          <w:sz w:val="22"/>
          <w:szCs w:val="22"/>
        </w:rPr>
      </w:pPr>
      <w:r w:rsidRPr="009500A7">
        <w:rPr>
          <w:sz w:val="22"/>
          <w:szCs w:val="22"/>
          <w:lang w:val="en-US"/>
        </w:rPr>
        <w:t xml:space="preserve">LARSON, S.F; </w:t>
      </w:r>
      <w:smartTag w:uri="urn:schemas-microsoft-com:office:smarttags" w:element="place">
        <w:smartTag w:uri="urn:schemas-microsoft-com:office:smarttags" w:element="City">
          <w:r w:rsidRPr="009500A7">
            <w:rPr>
              <w:sz w:val="22"/>
              <w:szCs w:val="22"/>
              <w:lang w:val="en-US"/>
            </w:rPr>
            <w:t>BUTLER</w:t>
          </w:r>
        </w:smartTag>
      </w:smartTag>
      <w:r w:rsidRPr="009500A7">
        <w:rPr>
          <w:sz w:val="22"/>
          <w:szCs w:val="22"/>
          <w:lang w:val="en-US"/>
        </w:rPr>
        <w:t xml:space="preserve">, W.R; CURRIE, W.B. </w:t>
      </w:r>
      <w:r w:rsidRPr="008E5B5C">
        <w:rPr>
          <w:sz w:val="22"/>
          <w:szCs w:val="22"/>
          <w:lang w:val="en-US"/>
        </w:rPr>
        <w:t xml:space="preserve">Reduced fertility associated with low progesterone </w:t>
      </w:r>
      <w:proofErr w:type="spellStart"/>
      <w:r w:rsidRPr="008E5B5C">
        <w:rPr>
          <w:sz w:val="22"/>
          <w:szCs w:val="22"/>
          <w:lang w:val="en-US"/>
        </w:rPr>
        <w:t>postbreeding</w:t>
      </w:r>
      <w:proofErr w:type="spellEnd"/>
      <w:r w:rsidRPr="008E5B5C">
        <w:rPr>
          <w:sz w:val="22"/>
          <w:szCs w:val="22"/>
          <w:lang w:val="en-US"/>
        </w:rPr>
        <w:t xml:space="preserve"> and increase milk urea nitrogen in lactating cows.</w:t>
      </w:r>
      <w:r w:rsidRPr="008E5B5C">
        <w:rPr>
          <w:b/>
          <w:sz w:val="22"/>
          <w:szCs w:val="22"/>
          <w:lang w:val="en-US"/>
        </w:rPr>
        <w:t xml:space="preserve"> </w:t>
      </w:r>
      <w:proofErr w:type="spellStart"/>
      <w:r w:rsidRPr="008E5B5C">
        <w:rPr>
          <w:b/>
          <w:bCs/>
          <w:sz w:val="22"/>
          <w:szCs w:val="22"/>
        </w:rPr>
        <w:t>J.D.</w:t>
      </w:r>
      <w:proofErr w:type="gramStart"/>
      <w:r w:rsidRPr="008E5B5C">
        <w:rPr>
          <w:b/>
          <w:bCs/>
          <w:sz w:val="22"/>
          <w:szCs w:val="22"/>
        </w:rPr>
        <w:t>Sci</w:t>
      </w:r>
      <w:proofErr w:type="spellEnd"/>
      <w:r w:rsidRPr="008E5B5C" w:rsidDel="008337A7">
        <w:rPr>
          <w:b/>
          <w:bCs/>
          <w:i/>
          <w:sz w:val="22"/>
          <w:szCs w:val="22"/>
        </w:rPr>
        <w:t xml:space="preserve"> </w:t>
      </w:r>
      <w:r w:rsidRPr="006E297C">
        <w:rPr>
          <w:bCs/>
          <w:sz w:val="22"/>
          <w:szCs w:val="22"/>
        </w:rPr>
        <w:t>,</w:t>
      </w:r>
      <w:proofErr w:type="gramEnd"/>
      <w:r w:rsidRPr="006E297C">
        <w:rPr>
          <w:sz w:val="22"/>
          <w:szCs w:val="22"/>
        </w:rPr>
        <w:t xml:space="preserve"> v.80, n. 7, p.1288-1295, 1997.</w:t>
      </w:r>
    </w:p>
    <w:p w:rsidR="007B11AE" w:rsidRPr="006E297C" w:rsidRDefault="007B11AE" w:rsidP="0029133F">
      <w:pPr>
        <w:spacing w:line="480" w:lineRule="auto"/>
        <w:ind w:right="-135"/>
        <w:jc w:val="both"/>
        <w:rPr>
          <w:sz w:val="22"/>
          <w:szCs w:val="22"/>
        </w:rPr>
      </w:pPr>
      <w:r w:rsidRPr="009500A7">
        <w:rPr>
          <w:sz w:val="22"/>
          <w:szCs w:val="22"/>
        </w:rPr>
        <w:t xml:space="preserve">MENDONÇA, S.S; CAMPOS, </w:t>
      </w:r>
      <w:proofErr w:type="spellStart"/>
      <w:proofErr w:type="gramStart"/>
      <w:r w:rsidRPr="009500A7">
        <w:rPr>
          <w:sz w:val="22"/>
          <w:szCs w:val="22"/>
        </w:rPr>
        <w:t>J.M.</w:t>
      </w:r>
      <w:proofErr w:type="spellEnd"/>
      <w:proofErr w:type="gramEnd"/>
      <w:r w:rsidRPr="009500A7">
        <w:rPr>
          <w:sz w:val="22"/>
          <w:szCs w:val="22"/>
        </w:rPr>
        <w:t xml:space="preserve">S; VALADARES FILHO, </w:t>
      </w:r>
      <w:proofErr w:type="spellStart"/>
      <w:r w:rsidRPr="009500A7">
        <w:rPr>
          <w:sz w:val="22"/>
          <w:szCs w:val="22"/>
        </w:rPr>
        <w:t>S.C.</w:t>
      </w:r>
      <w:proofErr w:type="spellEnd"/>
      <w:r w:rsidRPr="009500A7">
        <w:rPr>
          <w:sz w:val="22"/>
          <w:szCs w:val="22"/>
        </w:rPr>
        <w:t xml:space="preserve"> </w:t>
      </w:r>
      <w:r w:rsidRPr="000873C9">
        <w:rPr>
          <w:sz w:val="22"/>
          <w:szCs w:val="22"/>
        </w:rPr>
        <w:t xml:space="preserve">Consumo, </w:t>
      </w:r>
      <w:proofErr w:type="spellStart"/>
      <w:r w:rsidRPr="000873C9">
        <w:rPr>
          <w:sz w:val="22"/>
          <w:szCs w:val="22"/>
        </w:rPr>
        <w:t>digestibilidade</w:t>
      </w:r>
      <w:proofErr w:type="spellEnd"/>
      <w:r w:rsidRPr="000873C9">
        <w:rPr>
          <w:sz w:val="22"/>
          <w:szCs w:val="22"/>
        </w:rPr>
        <w:t xml:space="preserve"> aparente, produção e composição do leite e variáveis ruminais em vacas leiteiras alimentadas com dietas a base de cana de açúcar. </w:t>
      </w:r>
      <w:r w:rsidRPr="000873C9">
        <w:rPr>
          <w:b/>
          <w:sz w:val="22"/>
          <w:szCs w:val="22"/>
        </w:rPr>
        <w:t>R. B. de Zootec</w:t>
      </w:r>
      <w:r w:rsidRPr="000873C9">
        <w:rPr>
          <w:sz w:val="22"/>
          <w:szCs w:val="22"/>
        </w:rPr>
        <w:t>.</w:t>
      </w:r>
      <w:r w:rsidRPr="007B11AE">
        <w:rPr>
          <w:sz w:val="22"/>
          <w:szCs w:val="22"/>
        </w:rPr>
        <w:t xml:space="preserve"> V.33, n. 2, p. 481-492, 2004.</w:t>
      </w:r>
    </w:p>
    <w:p w:rsidR="007B11AE" w:rsidRPr="003A6AA0" w:rsidRDefault="007B11AE" w:rsidP="0029133F">
      <w:pPr>
        <w:spacing w:line="480" w:lineRule="auto"/>
        <w:ind w:right="-135"/>
        <w:jc w:val="both"/>
        <w:rPr>
          <w:sz w:val="22"/>
          <w:szCs w:val="22"/>
          <w:lang w:val="en-US"/>
        </w:rPr>
      </w:pPr>
      <w:r w:rsidRPr="009500A7">
        <w:rPr>
          <w:sz w:val="22"/>
          <w:szCs w:val="22"/>
        </w:rPr>
        <w:t xml:space="preserve">OLIVEIRA, </w:t>
      </w:r>
      <w:proofErr w:type="spellStart"/>
      <w:r w:rsidRPr="009500A7">
        <w:rPr>
          <w:sz w:val="22"/>
          <w:szCs w:val="22"/>
        </w:rPr>
        <w:t>A.S.</w:t>
      </w:r>
      <w:proofErr w:type="spellEnd"/>
      <w:r w:rsidRPr="009500A7">
        <w:rPr>
          <w:sz w:val="22"/>
          <w:szCs w:val="22"/>
        </w:rPr>
        <w:t xml:space="preserve">; VALADARES, </w:t>
      </w:r>
      <w:proofErr w:type="spellStart"/>
      <w:r w:rsidRPr="009500A7">
        <w:rPr>
          <w:sz w:val="22"/>
          <w:szCs w:val="22"/>
        </w:rPr>
        <w:t>R.F.D.</w:t>
      </w:r>
      <w:proofErr w:type="spellEnd"/>
      <w:r w:rsidRPr="009500A7">
        <w:rPr>
          <w:sz w:val="22"/>
          <w:szCs w:val="22"/>
        </w:rPr>
        <w:t xml:space="preserve">; VALADARES, </w:t>
      </w:r>
      <w:proofErr w:type="spellStart"/>
      <w:r w:rsidRPr="009500A7">
        <w:rPr>
          <w:sz w:val="22"/>
          <w:szCs w:val="22"/>
        </w:rPr>
        <w:t>S.C.</w:t>
      </w:r>
      <w:proofErr w:type="spellEnd"/>
      <w:r w:rsidRPr="009500A7">
        <w:rPr>
          <w:sz w:val="22"/>
          <w:szCs w:val="22"/>
        </w:rPr>
        <w:t xml:space="preserve"> </w:t>
      </w:r>
      <w:r w:rsidRPr="000873C9">
        <w:rPr>
          <w:sz w:val="22"/>
          <w:szCs w:val="22"/>
        </w:rPr>
        <w:t xml:space="preserve">Consumo, </w:t>
      </w:r>
      <w:proofErr w:type="spellStart"/>
      <w:r w:rsidRPr="000873C9">
        <w:rPr>
          <w:sz w:val="22"/>
          <w:szCs w:val="22"/>
        </w:rPr>
        <w:t>digestibilidade</w:t>
      </w:r>
      <w:proofErr w:type="spellEnd"/>
      <w:r w:rsidRPr="000873C9">
        <w:rPr>
          <w:sz w:val="22"/>
          <w:szCs w:val="22"/>
        </w:rPr>
        <w:t xml:space="preserve"> aparente, produção e composição do leite em vacas alimentadas com quatro níveis de compostos nitrogenados não </w:t>
      </w:r>
      <w:r w:rsidR="002D7251" w:rsidRPr="000873C9">
        <w:rPr>
          <w:sz w:val="22"/>
          <w:szCs w:val="22"/>
        </w:rPr>
        <w:t>proteico</w:t>
      </w:r>
      <w:r w:rsidRPr="000873C9">
        <w:rPr>
          <w:sz w:val="22"/>
          <w:szCs w:val="22"/>
        </w:rPr>
        <w:t>s</w:t>
      </w:r>
      <w:r w:rsidRPr="000873C9">
        <w:rPr>
          <w:b/>
          <w:sz w:val="22"/>
          <w:szCs w:val="22"/>
        </w:rPr>
        <w:t>. R. B.</w:t>
      </w:r>
      <w:proofErr w:type="gramStart"/>
      <w:r w:rsidRPr="000873C9">
        <w:rPr>
          <w:b/>
          <w:sz w:val="22"/>
          <w:szCs w:val="22"/>
        </w:rPr>
        <w:t xml:space="preserve">  </w:t>
      </w:r>
      <w:proofErr w:type="gramEnd"/>
      <w:r w:rsidRPr="000873C9">
        <w:rPr>
          <w:b/>
          <w:sz w:val="22"/>
          <w:szCs w:val="22"/>
        </w:rPr>
        <w:t>Zootec</w:t>
      </w:r>
      <w:r w:rsidRPr="000873C9">
        <w:rPr>
          <w:sz w:val="22"/>
          <w:szCs w:val="22"/>
        </w:rPr>
        <w:t>.</w:t>
      </w:r>
      <w:r w:rsidRPr="009500A7">
        <w:rPr>
          <w:i/>
          <w:sz w:val="22"/>
          <w:szCs w:val="22"/>
        </w:rPr>
        <w:t>.</w:t>
      </w:r>
      <w:r w:rsidRPr="009500A7">
        <w:rPr>
          <w:sz w:val="22"/>
          <w:szCs w:val="22"/>
        </w:rPr>
        <w:t xml:space="preserve"> </w:t>
      </w:r>
      <w:r w:rsidRPr="003A6AA0">
        <w:rPr>
          <w:sz w:val="22"/>
          <w:szCs w:val="22"/>
          <w:lang w:val="en-US"/>
        </w:rPr>
        <w:t>V. 30, n. 4, p. 1358-1366, 2001.</w:t>
      </w:r>
    </w:p>
    <w:p w:rsidR="007B11AE" w:rsidRDefault="007B11AE" w:rsidP="0029133F">
      <w:pPr>
        <w:spacing w:line="480" w:lineRule="auto"/>
        <w:ind w:right="-135"/>
        <w:jc w:val="both"/>
        <w:rPr>
          <w:sz w:val="22"/>
          <w:szCs w:val="22"/>
          <w:lang w:val="en-US"/>
        </w:rPr>
      </w:pPr>
      <w:r w:rsidRPr="009500A7">
        <w:rPr>
          <w:sz w:val="22"/>
          <w:szCs w:val="22"/>
          <w:lang w:val="en-US"/>
        </w:rPr>
        <w:t>PLUMER, J.R.</w:t>
      </w:r>
      <w:proofErr w:type="gramStart"/>
      <w:r w:rsidRPr="009500A7">
        <w:rPr>
          <w:sz w:val="22"/>
          <w:szCs w:val="22"/>
          <w:lang w:val="en-US"/>
        </w:rPr>
        <w:t>;MILES</w:t>
      </w:r>
      <w:proofErr w:type="gramEnd"/>
      <w:r w:rsidRPr="009500A7">
        <w:rPr>
          <w:sz w:val="22"/>
          <w:szCs w:val="22"/>
          <w:lang w:val="en-US"/>
        </w:rPr>
        <w:t xml:space="preserve">, J.T.; </w:t>
      </w:r>
      <w:smartTag w:uri="urn:schemas-microsoft-com:office:smarttags" w:element="place">
        <w:smartTag w:uri="urn:schemas-microsoft-com:office:smarttags" w:element="City">
          <w:r w:rsidRPr="009500A7">
            <w:rPr>
              <w:sz w:val="22"/>
              <w:szCs w:val="22"/>
              <w:lang w:val="en-US"/>
            </w:rPr>
            <w:t>MONTGOMERY</w:t>
          </w:r>
        </w:smartTag>
      </w:smartTag>
      <w:r w:rsidRPr="009500A7">
        <w:rPr>
          <w:sz w:val="22"/>
          <w:szCs w:val="22"/>
          <w:lang w:val="en-US"/>
        </w:rPr>
        <w:t xml:space="preserve">, M.J.; </w:t>
      </w:r>
      <w:r w:rsidRPr="000873C9">
        <w:rPr>
          <w:sz w:val="22"/>
          <w:szCs w:val="22"/>
          <w:lang w:val="en-US"/>
        </w:rPr>
        <w:t>Effect of urea in the concentrate mixture on intake and production of cows fed corn silage as the only forage.</w:t>
      </w:r>
      <w:r w:rsidRPr="000873C9">
        <w:rPr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0873C9">
        <w:rPr>
          <w:b/>
          <w:bCs/>
          <w:sz w:val="22"/>
          <w:szCs w:val="22"/>
          <w:lang w:val="en-US"/>
        </w:rPr>
        <w:t>J.D.Sci</w:t>
      </w:r>
      <w:proofErr w:type="spellEnd"/>
      <w:r w:rsidRPr="000873C9">
        <w:rPr>
          <w:bCs/>
          <w:sz w:val="22"/>
          <w:szCs w:val="22"/>
          <w:lang w:val="en-US"/>
        </w:rPr>
        <w:t>,</w:t>
      </w:r>
      <w:r w:rsidRPr="007B11AE">
        <w:rPr>
          <w:sz w:val="22"/>
          <w:szCs w:val="22"/>
          <w:lang w:val="en-US"/>
        </w:rPr>
        <w:t xml:space="preserve"> v.54, p.1861-1865, 1971.</w:t>
      </w:r>
      <w:proofErr w:type="gramEnd"/>
    </w:p>
    <w:p w:rsidR="006E297C" w:rsidRPr="003A6AA0" w:rsidRDefault="006E297C" w:rsidP="0029133F">
      <w:pPr>
        <w:spacing w:line="480" w:lineRule="auto"/>
        <w:ind w:right="-135"/>
        <w:jc w:val="both"/>
        <w:rPr>
          <w:sz w:val="22"/>
          <w:szCs w:val="22"/>
        </w:rPr>
      </w:pPr>
      <w:proofErr w:type="gramStart"/>
      <w:r w:rsidRPr="009500A7">
        <w:rPr>
          <w:sz w:val="22"/>
          <w:szCs w:val="22"/>
          <w:lang w:val="en-US"/>
        </w:rPr>
        <w:t>RAJALA-SHULTZ, P.J; SAILLE, W.J.A; FRAZER, G.S. Association between milk urea nitrogen and fertility in Ohio dairy cows.</w:t>
      </w:r>
      <w:proofErr w:type="gramEnd"/>
      <w:r w:rsidRPr="009500A7">
        <w:rPr>
          <w:sz w:val="22"/>
          <w:szCs w:val="22"/>
          <w:lang w:val="en-US"/>
        </w:rPr>
        <w:t xml:space="preserve"> </w:t>
      </w:r>
      <w:proofErr w:type="spellStart"/>
      <w:r w:rsidRPr="00955301">
        <w:rPr>
          <w:b/>
          <w:bCs/>
          <w:sz w:val="22"/>
          <w:szCs w:val="22"/>
        </w:rPr>
        <w:t>J.D.</w:t>
      </w:r>
      <w:proofErr w:type="gramStart"/>
      <w:r w:rsidRPr="00955301">
        <w:rPr>
          <w:b/>
          <w:bCs/>
          <w:sz w:val="22"/>
          <w:szCs w:val="22"/>
        </w:rPr>
        <w:t>Sci</w:t>
      </w:r>
      <w:proofErr w:type="spellEnd"/>
      <w:r w:rsidRPr="00955301" w:rsidDel="008337A7">
        <w:rPr>
          <w:b/>
          <w:bCs/>
          <w:sz w:val="22"/>
          <w:szCs w:val="22"/>
        </w:rPr>
        <w:t xml:space="preserve"> </w:t>
      </w:r>
      <w:r w:rsidRPr="003A6AA0">
        <w:rPr>
          <w:bCs/>
          <w:sz w:val="22"/>
          <w:szCs w:val="22"/>
        </w:rPr>
        <w:t>,</w:t>
      </w:r>
      <w:proofErr w:type="gramEnd"/>
      <w:r w:rsidRPr="003A6AA0">
        <w:rPr>
          <w:sz w:val="22"/>
          <w:szCs w:val="22"/>
        </w:rPr>
        <w:t xml:space="preserve"> v.84, n.2,  p.482-489, 2001.</w:t>
      </w:r>
    </w:p>
    <w:p w:rsidR="006E297C" w:rsidRPr="00182C95" w:rsidRDefault="006E297C" w:rsidP="0029133F">
      <w:pPr>
        <w:spacing w:line="480" w:lineRule="auto"/>
        <w:ind w:right="-135"/>
        <w:jc w:val="both"/>
        <w:rPr>
          <w:sz w:val="22"/>
          <w:szCs w:val="22"/>
          <w:lang w:val="en-US"/>
        </w:rPr>
      </w:pPr>
      <w:r w:rsidRPr="009500A7">
        <w:rPr>
          <w:sz w:val="22"/>
          <w:szCs w:val="22"/>
        </w:rPr>
        <w:t xml:space="preserve">SAMPAIO, </w:t>
      </w:r>
      <w:proofErr w:type="spellStart"/>
      <w:proofErr w:type="gramStart"/>
      <w:r w:rsidRPr="009500A7">
        <w:rPr>
          <w:sz w:val="22"/>
          <w:szCs w:val="22"/>
        </w:rPr>
        <w:t>I.B.</w:t>
      </w:r>
      <w:proofErr w:type="spellEnd"/>
      <w:proofErr w:type="gramEnd"/>
      <w:r w:rsidRPr="009500A7">
        <w:rPr>
          <w:sz w:val="22"/>
          <w:szCs w:val="22"/>
        </w:rPr>
        <w:t xml:space="preserve">M: </w:t>
      </w:r>
      <w:proofErr w:type="spellStart"/>
      <w:r w:rsidRPr="009500A7">
        <w:rPr>
          <w:sz w:val="22"/>
          <w:szCs w:val="22"/>
        </w:rPr>
        <w:t>Eatatística</w:t>
      </w:r>
      <w:proofErr w:type="spellEnd"/>
      <w:r w:rsidRPr="009500A7">
        <w:rPr>
          <w:sz w:val="22"/>
          <w:szCs w:val="22"/>
        </w:rPr>
        <w:t xml:space="preserve"> Aplicada a Experimentação Animal. 3</w:t>
      </w:r>
      <w:r w:rsidRPr="009500A7">
        <w:rPr>
          <w:sz w:val="22"/>
          <w:szCs w:val="22"/>
          <w:u w:val="single"/>
        </w:rPr>
        <w:t xml:space="preserve">ª </w:t>
      </w:r>
      <w:r w:rsidRPr="009500A7">
        <w:rPr>
          <w:sz w:val="22"/>
          <w:szCs w:val="22"/>
        </w:rPr>
        <w:t>Ed. Belo Horizonte</w:t>
      </w:r>
      <w:r w:rsidRPr="0086419A">
        <w:rPr>
          <w:b/>
          <w:sz w:val="22"/>
          <w:szCs w:val="22"/>
        </w:rPr>
        <w:t>: Fundação de Estudo e Pesquisa em Medicina Veterinária e Zootecnia</w:t>
      </w:r>
      <w:r>
        <w:rPr>
          <w:sz w:val="22"/>
          <w:szCs w:val="22"/>
        </w:rPr>
        <w:t xml:space="preserve">, 2007. </w:t>
      </w:r>
      <w:r w:rsidRPr="00182C95">
        <w:rPr>
          <w:sz w:val="22"/>
          <w:szCs w:val="22"/>
          <w:lang w:val="en-US"/>
        </w:rPr>
        <w:t>264.</w:t>
      </w:r>
    </w:p>
    <w:p w:rsidR="007F44D8" w:rsidRDefault="007B11AE" w:rsidP="0029133F">
      <w:pPr>
        <w:spacing w:line="480" w:lineRule="auto"/>
        <w:ind w:right="-135"/>
        <w:jc w:val="both"/>
        <w:rPr>
          <w:sz w:val="22"/>
          <w:szCs w:val="22"/>
          <w:lang w:val="en-US"/>
        </w:rPr>
      </w:pPr>
      <w:proofErr w:type="gramStart"/>
      <w:r w:rsidRPr="009500A7">
        <w:rPr>
          <w:sz w:val="22"/>
          <w:szCs w:val="22"/>
          <w:lang w:val="en-US"/>
        </w:rPr>
        <w:t xml:space="preserve">VALADARES FILHO, S.C; BRODERICK, G.A; VALDARES, R.F.D. </w:t>
      </w:r>
      <w:r w:rsidRPr="0086419A">
        <w:rPr>
          <w:sz w:val="22"/>
          <w:szCs w:val="22"/>
          <w:lang w:val="en-US"/>
        </w:rPr>
        <w:t xml:space="preserve">Effect of replacing </w:t>
      </w:r>
      <w:proofErr w:type="spellStart"/>
      <w:r w:rsidRPr="0086419A">
        <w:rPr>
          <w:sz w:val="22"/>
          <w:szCs w:val="22"/>
          <w:lang w:val="en-US"/>
        </w:rPr>
        <w:t>alfafa</w:t>
      </w:r>
      <w:proofErr w:type="spellEnd"/>
      <w:r w:rsidRPr="0086419A">
        <w:rPr>
          <w:sz w:val="22"/>
          <w:szCs w:val="22"/>
          <w:lang w:val="en-US"/>
        </w:rPr>
        <w:t xml:space="preserve"> silage with high moisture corn on </w:t>
      </w:r>
      <w:proofErr w:type="spellStart"/>
      <w:r w:rsidRPr="0086419A">
        <w:rPr>
          <w:sz w:val="22"/>
          <w:szCs w:val="22"/>
          <w:lang w:val="en-US"/>
        </w:rPr>
        <w:t>ruminal</w:t>
      </w:r>
      <w:proofErr w:type="spellEnd"/>
      <w:r w:rsidRPr="0086419A">
        <w:rPr>
          <w:sz w:val="22"/>
          <w:szCs w:val="22"/>
          <w:lang w:val="en-US"/>
        </w:rPr>
        <w:t xml:space="preserve"> protein synthesis </w:t>
      </w:r>
      <w:proofErr w:type="spellStart"/>
      <w:r w:rsidRPr="0086419A">
        <w:rPr>
          <w:sz w:val="22"/>
          <w:szCs w:val="22"/>
          <w:lang w:val="en-US"/>
        </w:rPr>
        <w:t>extimated</w:t>
      </w:r>
      <w:proofErr w:type="spellEnd"/>
      <w:r w:rsidRPr="0086419A">
        <w:rPr>
          <w:sz w:val="22"/>
          <w:szCs w:val="22"/>
          <w:lang w:val="en-US"/>
        </w:rPr>
        <w:t xml:space="preserve"> from excretion of total </w:t>
      </w:r>
      <w:proofErr w:type="spellStart"/>
      <w:r w:rsidRPr="0086419A">
        <w:rPr>
          <w:sz w:val="22"/>
          <w:szCs w:val="22"/>
          <w:lang w:val="en-US"/>
        </w:rPr>
        <w:t>purine</w:t>
      </w:r>
      <w:proofErr w:type="spellEnd"/>
      <w:r w:rsidRPr="0086419A">
        <w:rPr>
          <w:sz w:val="22"/>
          <w:szCs w:val="22"/>
          <w:lang w:val="en-US"/>
        </w:rPr>
        <w:t xml:space="preserve"> derivatives.</w:t>
      </w:r>
      <w:proofErr w:type="gramEnd"/>
      <w:r w:rsidRPr="0086419A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6419A">
        <w:rPr>
          <w:b/>
          <w:bCs/>
          <w:sz w:val="22"/>
          <w:szCs w:val="22"/>
          <w:lang w:val="en-US"/>
        </w:rPr>
        <w:t>J.D.Sci</w:t>
      </w:r>
      <w:proofErr w:type="spellEnd"/>
      <w:r w:rsidRPr="0086419A" w:rsidDel="008337A7">
        <w:rPr>
          <w:sz w:val="22"/>
          <w:szCs w:val="22"/>
          <w:lang w:val="en-US"/>
        </w:rPr>
        <w:t xml:space="preserve"> </w:t>
      </w:r>
      <w:r w:rsidRPr="006E297C">
        <w:rPr>
          <w:sz w:val="22"/>
          <w:szCs w:val="22"/>
          <w:lang w:val="en-US"/>
        </w:rPr>
        <w:t>.</w:t>
      </w:r>
      <w:proofErr w:type="gramEnd"/>
      <w:r w:rsidRPr="006E297C">
        <w:rPr>
          <w:sz w:val="22"/>
          <w:szCs w:val="22"/>
          <w:lang w:val="en-US"/>
        </w:rPr>
        <w:t xml:space="preserve"> v. 82, p. 2686-2696, 1999.</w:t>
      </w:r>
    </w:p>
    <w:p w:rsidR="00182C95" w:rsidRPr="00A908AD" w:rsidRDefault="00182C95" w:rsidP="0029133F">
      <w:pPr>
        <w:spacing w:line="480" w:lineRule="auto"/>
        <w:jc w:val="both"/>
      </w:pPr>
      <w:r w:rsidRPr="003A1007">
        <w:rPr>
          <w:lang w:val="fr-FR"/>
        </w:rPr>
        <w:lastRenderedPageBreak/>
        <w:t xml:space="preserve">VAN SOEST, P.J.; ROBERTSON, J.B. et al. </w:t>
      </w:r>
      <w:proofErr w:type="gramStart"/>
      <w:r w:rsidRPr="00182C95">
        <w:rPr>
          <w:lang w:val="en-US"/>
        </w:rPr>
        <w:t xml:space="preserve">Methods for dietary fiber, neutral detergent fiber, and </w:t>
      </w:r>
      <w:proofErr w:type="spellStart"/>
      <w:r w:rsidRPr="00182C95">
        <w:rPr>
          <w:lang w:val="en-US"/>
        </w:rPr>
        <w:t>nonstarch</w:t>
      </w:r>
      <w:proofErr w:type="spellEnd"/>
      <w:r w:rsidRPr="00182C95">
        <w:rPr>
          <w:lang w:val="en-US"/>
        </w:rPr>
        <w:t xml:space="preserve"> polysaccharides in relation to animal nutrition.</w:t>
      </w:r>
      <w:proofErr w:type="gramEnd"/>
      <w:r w:rsidRPr="00182C95">
        <w:rPr>
          <w:lang w:val="en-US"/>
        </w:rPr>
        <w:t xml:space="preserve"> </w:t>
      </w:r>
      <w:proofErr w:type="spellStart"/>
      <w:r w:rsidRPr="00736A45">
        <w:rPr>
          <w:b/>
          <w:bCs/>
        </w:rPr>
        <w:t>J</w:t>
      </w:r>
      <w:r w:rsidR="00EC09A1" w:rsidRPr="00736A45">
        <w:rPr>
          <w:b/>
          <w:bCs/>
        </w:rPr>
        <w:t>.D.Sci</w:t>
      </w:r>
      <w:r w:rsidRPr="00A908AD">
        <w:rPr>
          <w:i/>
          <w:iCs/>
        </w:rPr>
        <w:t>,</w:t>
      </w:r>
      <w:proofErr w:type="spellEnd"/>
      <w:r w:rsidRPr="00A908AD">
        <w:rPr>
          <w:i/>
          <w:iCs/>
        </w:rPr>
        <w:t xml:space="preserve"> </w:t>
      </w:r>
      <w:r w:rsidRPr="00A908AD">
        <w:t>v.74, p.3583-3598, 1991.</w:t>
      </w:r>
    </w:p>
    <w:p w:rsidR="00182C95" w:rsidRPr="007C403D" w:rsidRDefault="00182C95" w:rsidP="0029133F">
      <w:pPr>
        <w:spacing w:line="360" w:lineRule="auto"/>
        <w:ind w:right="-135"/>
        <w:jc w:val="both"/>
        <w:rPr>
          <w:sz w:val="22"/>
          <w:szCs w:val="22"/>
          <w:lang w:val="en-US"/>
        </w:rPr>
      </w:pPr>
    </w:p>
    <w:sectPr w:rsidR="00182C95" w:rsidRPr="007C403D" w:rsidSect="0029133F">
      <w:footerReference w:type="even" r:id="rId11"/>
      <w:footerReference w:type="default" r:id="rId12"/>
      <w:pgSz w:w="11906" w:h="16838" w:code="9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768" w:rsidRDefault="00C82768">
      <w:r>
        <w:separator/>
      </w:r>
    </w:p>
  </w:endnote>
  <w:endnote w:type="continuationSeparator" w:id="0">
    <w:p w:rsidR="00C82768" w:rsidRDefault="00C82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AA0" w:rsidRDefault="00F5269B" w:rsidP="00D80E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6A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6AA0" w:rsidRDefault="003A6AA0" w:rsidP="006B68F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AA0" w:rsidRDefault="00F5269B" w:rsidP="00D80E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6AA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7DB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A6AA0" w:rsidRDefault="003A6AA0" w:rsidP="006B68F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768" w:rsidRDefault="00C82768">
      <w:r>
        <w:separator/>
      </w:r>
    </w:p>
  </w:footnote>
  <w:footnote w:type="continuationSeparator" w:id="0">
    <w:p w:rsidR="00C82768" w:rsidRDefault="00C82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5CF"/>
    <w:rsid w:val="00041C84"/>
    <w:rsid w:val="00052ABC"/>
    <w:rsid w:val="00070638"/>
    <w:rsid w:val="00072F42"/>
    <w:rsid w:val="00076938"/>
    <w:rsid w:val="000865CF"/>
    <w:rsid w:val="000873C9"/>
    <w:rsid w:val="000933F6"/>
    <w:rsid w:val="000A087B"/>
    <w:rsid w:val="000B6838"/>
    <w:rsid w:val="000C1D05"/>
    <w:rsid w:val="000C77E9"/>
    <w:rsid w:val="00100F4D"/>
    <w:rsid w:val="00103CDE"/>
    <w:rsid w:val="00104A17"/>
    <w:rsid w:val="0011018C"/>
    <w:rsid w:val="00133D04"/>
    <w:rsid w:val="00141CD2"/>
    <w:rsid w:val="00143654"/>
    <w:rsid w:val="00161A71"/>
    <w:rsid w:val="001667BC"/>
    <w:rsid w:val="00172DB1"/>
    <w:rsid w:val="00182C95"/>
    <w:rsid w:val="00190050"/>
    <w:rsid w:val="001A1A33"/>
    <w:rsid w:val="001A4B23"/>
    <w:rsid w:val="001A68E0"/>
    <w:rsid w:val="001B3359"/>
    <w:rsid w:val="001B6B58"/>
    <w:rsid w:val="001D1FEF"/>
    <w:rsid w:val="001D5EAE"/>
    <w:rsid w:val="00216AAC"/>
    <w:rsid w:val="00234D88"/>
    <w:rsid w:val="002812B7"/>
    <w:rsid w:val="0029133F"/>
    <w:rsid w:val="002D7251"/>
    <w:rsid w:val="002F412A"/>
    <w:rsid w:val="00303D2F"/>
    <w:rsid w:val="00313DA7"/>
    <w:rsid w:val="00313F7B"/>
    <w:rsid w:val="00327E91"/>
    <w:rsid w:val="00330DED"/>
    <w:rsid w:val="003440C9"/>
    <w:rsid w:val="003463C6"/>
    <w:rsid w:val="00354229"/>
    <w:rsid w:val="00370F82"/>
    <w:rsid w:val="003A068F"/>
    <w:rsid w:val="003A6AA0"/>
    <w:rsid w:val="003B7B36"/>
    <w:rsid w:val="003C4CE7"/>
    <w:rsid w:val="003D2C00"/>
    <w:rsid w:val="003E43CE"/>
    <w:rsid w:val="003F6A2B"/>
    <w:rsid w:val="00401BC1"/>
    <w:rsid w:val="0041045C"/>
    <w:rsid w:val="00412DD3"/>
    <w:rsid w:val="00421C7B"/>
    <w:rsid w:val="004375A3"/>
    <w:rsid w:val="00446EF2"/>
    <w:rsid w:val="004657E6"/>
    <w:rsid w:val="00471E3F"/>
    <w:rsid w:val="00472C9E"/>
    <w:rsid w:val="0049268B"/>
    <w:rsid w:val="00494B82"/>
    <w:rsid w:val="0049616A"/>
    <w:rsid w:val="0049777F"/>
    <w:rsid w:val="004B38D8"/>
    <w:rsid w:val="004B56CD"/>
    <w:rsid w:val="004C03D2"/>
    <w:rsid w:val="004D08B9"/>
    <w:rsid w:val="005069A6"/>
    <w:rsid w:val="0050711D"/>
    <w:rsid w:val="00521360"/>
    <w:rsid w:val="0052396F"/>
    <w:rsid w:val="00525024"/>
    <w:rsid w:val="00526CEE"/>
    <w:rsid w:val="005527FD"/>
    <w:rsid w:val="00554B91"/>
    <w:rsid w:val="00572AD9"/>
    <w:rsid w:val="005C0D70"/>
    <w:rsid w:val="005D5251"/>
    <w:rsid w:val="005E6AAC"/>
    <w:rsid w:val="005E7865"/>
    <w:rsid w:val="005F0B49"/>
    <w:rsid w:val="00605AB2"/>
    <w:rsid w:val="00617EA3"/>
    <w:rsid w:val="00625CEA"/>
    <w:rsid w:val="0062678B"/>
    <w:rsid w:val="00633D56"/>
    <w:rsid w:val="00635B50"/>
    <w:rsid w:val="006458E7"/>
    <w:rsid w:val="00664509"/>
    <w:rsid w:val="0068507D"/>
    <w:rsid w:val="00696F09"/>
    <w:rsid w:val="006A70A3"/>
    <w:rsid w:val="006B68F7"/>
    <w:rsid w:val="006C51DB"/>
    <w:rsid w:val="006C6DEC"/>
    <w:rsid w:val="006C715D"/>
    <w:rsid w:val="006D12D0"/>
    <w:rsid w:val="006D24EB"/>
    <w:rsid w:val="006D35B7"/>
    <w:rsid w:val="006D646F"/>
    <w:rsid w:val="006D7241"/>
    <w:rsid w:val="006E297C"/>
    <w:rsid w:val="006E52D8"/>
    <w:rsid w:val="006F2CD1"/>
    <w:rsid w:val="0071386D"/>
    <w:rsid w:val="00715D4A"/>
    <w:rsid w:val="00736A45"/>
    <w:rsid w:val="007703B0"/>
    <w:rsid w:val="00781AFB"/>
    <w:rsid w:val="007829F5"/>
    <w:rsid w:val="007907B1"/>
    <w:rsid w:val="00795C2B"/>
    <w:rsid w:val="007979F1"/>
    <w:rsid w:val="007B11AE"/>
    <w:rsid w:val="007C403D"/>
    <w:rsid w:val="007D779B"/>
    <w:rsid w:val="007F250D"/>
    <w:rsid w:val="007F44D8"/>
    <w:rsid w:val="008058A2"/>
    <w:rsid w:val="008333F8"/>
    <w:rsid w:val="008438E6"/>
    <w:rsid w:val="008459A1"/>
    <w:rsid w:val="00853002"/>
    <w:rsid w:val="0085715F"/>
    <w:rsid w:val="0086419A"/>
    <w:rsid w:val="00872ED0"/>
    <w:rsid w:val="00882C20"/>
    <w:rsid w:val="008836BA"/>
    <w:rsid w:val="008A6FAE"/>
    <w:rsid w:val="008B380B"/>
    <w:rsid w:val="008C410E"/>
    <w:rsid w:val="008D3E93"/>
    <w:rsid w:val="008E0528"/>
    <w:rsid w:val="008E176F"/>
    <w:rsid w:val="008E5B5C"/>
    <w:rsid w:val="008F29A3"/>
    <w:rsid w:val="00917A4D"/>
    <w:rsid w:val="00926B34"/>
    <w:rsid w:val="00930874"/>
    <w:rsid w:val="00937A86"/>
    <w:rsid w:val="009441A3"/>
    <w:rsid w:val="00946AD4"/>
    <w:rsid w:val="00955301"/>
    <w:rsid w:val="0096655A"/>
    <w:rsid w:val="00970480"/>
    <w:rsid w:val="00984EA7"/>
    <w:rsid w:val="0099043B"/>
    <w:rsid w:val="009915A2"/>
    <w:rsid w:val="00991805"/>
    <w:rsid w:val="0099216C"/>
    <w:rsid w:val="009938D4"/>
    <w:rsid w:val="009A5391"/>
    <w:rsid w:val="009B62F0"/>
    <w:rsid w:val="009C04B0"/>
    <w:rsid w:val="009C48CC"/>
    <w:rsid w:val="009F544C"/>
    <w:rsid w:val="00A005DE"/>
    <w:rsid w:val="00A26FB8"/>
    <w:rsid w:val="00A507FA"/>
    <w:rsid w:val="00A91A12"/>
    <w:rsid w:val="00AA2563"/>
    <w:rsid w:val="00AB6B46"/>
    <w:rsid w:val="00AB7910"/>
    <w:rsid w:val="00AD256D"/>
    <w:rsid w:val="00AD3BB4"/>
    <w:rsid w:val="00AE2568"/>
    <w:rsid w:val="00AE2ABF"/>
    <w:rsid w:val="00AE6C4F"/>
    <w:rsid w:val="00AE7CE6"/>
    <w:rsid w:val="00AF0B05"/>
    <w:rsid w:val="00AF5869"/>
    <w:rsid w:val="00B22DF9"/>
    <w:rsid w:val="00B24986"/>
    <w:rsid w:val="00B27BF7"/>
    <w:rsid w:val="00B4296F"/>
    <w:rsid w:val="00B51EDB"/>
    <w:rsid w:val="00B55176"/>
    <w:rsid w:val="00B57DB7"/>
    <w:rsid w:val="00B6249B"/>
    <w:rsid w:val="00B659E7"/>
    <w:rsid w:val="00B70A20"/>
    <w:rsid w:val="00B74B35"/>
    <w:rsid w:val="00BB67AC"/>
    <w:rsid w:val="00BB69F1"/>
    <w:rsid w:val="00BC6979"/>
    <w:rsid w:val="00BD70F1"/>
    <w:rsid w:val="00BE2B12"/>
    <w:rsid w:val="00BE7974"/>
    <w:rsid w:val="00C057D9"/>
    <w:rsid w:val="00C05AB6"/>
    <w:rsid w:val="00C114D0"/>
    <w:rsid w:val="00C425D5"/>
    <w:rsid w:val="00C46814"/>
    <w:rsid w:val="00C5616B"/>
    <w:rsid w:val="00C5731D"/>
    <w:rsid w:val="00C665EE"/>
    <w:rsid w:val="00C74169"/>
    <w:rsid w:val="00C82768"/>
    <w:rsid w:val="00C85D18"/>
    <w:rsid w:val="00C962CC"/>
    <w:rsid w:val="00CA3EFA"/>
    <w:rsid w:val="00CA4B71"/>
    <w:rsid w:val="00CA5B85"/>
    <w:rsid w:val="00CB0FE4"/>
    <w:rsid w:val="00CB196A"/>
    <w:rsid w:val="00CB6650"/>
    <w:rsid w:val="00CC5BF8"/>
    <w:rsid w:val="00CE6EF1"/>
    <w:rsid w:val="00CF5341"/>
    <w:rsid w:val="00D10463"/>
    <w:rsid w:val="00D128CB"/>
    <w:rsid w:val="00D172E5"/>
    <w:rsid w:val="00D25809"/>
    <w:rsid w:val="00D32A54"/>
    <w:rsid w:val="00D44EE0"/>
    <w:rsid w:val="00D45380"/>
    <w:rsid w:val="00D453CB"/>
    <w:rsid w:val="00D61EE1"/>
    <w:rsid w:val="00D7391D"/>
    <w:rsid w:val="00D74486"/>
    <w:rsid w:val="00D80EFD"/>
    <w:rsid w:val="00D93B2F"/>
    <w:rsid w:val="00DA0AB0"/>
    <w:rsid w:val="00DE5BE7"/>
    <w:rsid w:val="00DF7496"/>
    <w:rsid w:val="00E055E9"/>
    <w:rsid w:val="00E1134E"/>
    <w:rsid w:val="00E154DD"/>
    <w:rsid w:val="00E21754"/>
    <w:rsid w:val="00E2187D"/>
    <w:rsid w:val="00E27D52"/>
    <w:rsid w:val="00E307DB"/>
    <w:rsid w:val="00E5396B"/>
    <w:rsid w:val="00E64F8F"/>
    <w:rsid w:val="00E74066"/>
    <w:rsid w:val="00E75641"/>
    <w:rsid w:val="00E77E5E"/>
    <w:rsid w:val="00E95E13"/>
    <w:rsid w:val="00EA5E3F"/>
    <w:rsid w:val="00EA74F8"/>
    <w:rsid w:val="00EC09A1"/>
    <w:rsid w:val="00ED27E5"/>
    <w:rsid w:val="00EF1D32"/>
    <w:rsid w:val="00EF3F10"/>
    <w:rsid w:val="00F11787"/>
    <w:rsid w:val="00F16E67"/>
    <w:rsid w:val="00F218AA"/>
    <w:rsid w:val="00F36824"/>
    <w:rsid w:val="00F43D10"/>
    <w:rsid w:val="00F45545"/>
    <w:rsid w:val="00F5269B"/>
    <w:rsid w:val="00F575AA"/>
    <w:rsid w:val="00F671E2"/>
    <w:rsid w:val="00F77A73"/>
    <w:rsid w:val="00F84063"/>
    <w:rsid w:val="00F92D0F"/>
    <w:rsid w:val="00F93875"/>
    <w:rsid w:val="00F93FBC"/>
    <w:rsid w:val="00FA7F27"/>
    <w:rsid w:val="00FB1B30"/>
    <w:rsid w:val="00FD2C31"/>
    <w:rsid w:val="00FF0211"/>
    <w:rsid w:val="00FF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E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865CF"/>
    <w:rPr>
      <w:color w:val="0000FF"/>
      <w:u w:val="single"/>
    </w:rPr>
  </w:style>
  <w:style w:type="character" w:styleId="Nmerodelinha">
    <w:name w:val="line number"/>
    <w:basedOn w:val="Fontepargpadro"/>
    <w:rsid w:val="006B68F7"/>
  </w:style>
  <w:style w:type="paragraph" w:styleId="Rodap">
    <w:name w:val="footer"/>
    <w:basedOn w:val="Normal"/>
    <w:rsid w:val="006B68F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B6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@vet.ufmg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breis@vet.ufmg.b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irozootec@yahoo.com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sousabm@yahoo.com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ton@vet.ufmg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4532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Produção e composição do leite de vacas alimentadas com cana de açúcar suplementada com fontes de nitrogênio não protéico de diferentes degradabilidades ruminal1</vt:lpstr>
    </vt:vector>
  </TitlesOfParts>
  <Company/>
  <LinksUpToDate>false</LinksUpToDate>
  <CharactersWithSpaces>28951</CharactersWithSpaces>
  <SharedDoc>false</SharedDoc>
  <HLinks>
    <vt:vector size="36" baseType="variant">
      <vt:variant>
        <vt:i4>65592</vt:i4>
      </vt:variant>
      <vt:variant>
        <vt:i4>15</vt:i4>
      </vt:variant>
      <vt:variant>
        <vt:i4>0</vt:i4>
      </vt:variant>
      <vt:variant>
        <vt:i4>5</vt:i4>
      </vt:variant>
      <vt:variant>
        <vt:lpwstr>mailto:adibdp@globo.com</vt:lpwstr>
      </vt:variant>
      <vt:variant>
        <vt:lpwstr/>
      </vt:variant>
      <vt:variant>
        <vt:i4>7995413</vt:i4>
      </vt:variant>
      <vt:variant>
        <vt:i4>12</vt:i4>
      </vt:variant>
      <vt:variant>
        <vt:i4>0</vt:i4>
      </vt:variant>
      <vt:variant>
        <vt:i4>5</vt:i4>
      </vt:variant>
      <vt:variant>
        <vt:lpwstr>mailto:sousabm@yahoo.com.br</vt:lpwstr>
      </vt:variant>
      <vt:variant>
        <vt:lpwstr/>
      </vt:variant>
      <vt:variant>
        <vt:i4>6356993</vt:i4>
      </vt:variant>
      <vt:variant>
        <vt:i4>9</vt:i4>
      </vt:variant>
      <vt:variant>
        <vt:i4>0</vt:i4>
      </vt:variant>
      <vt:variant>
        <vt:i4>5</vt:i4>
      </vt:variant>
      <vt:variant>
        <vt:lpwstr>mailto:helton@vet.ufmg.br</vt:lpwstr>
      </vt:variant>
      <vt:variant>
        <vt:lpwstr/>
      </vt:variant>
      <vt:variant>
        <vt:i4>131174</vt:i4>
      </vt:variant>
      <vt:variant>
        <vt:i4>6</vt:i4>
      </vt:variant>
      <vt:variant>
        <vt:i4>0</vt:i4>
      </vt:variant>
      <vt:variant>
        <vt:i4>5</vt:i4>
      </vt:variant>
      <vt:variant>
        <vt:lpwstr>mailto:Ivan@vet.ufmg.br</vt:lpwstr>
      </vt:variant>
      <vt:variant>
        <vt:lpwstr/>
      </vt:variant>
      <vt:variant>
        <vt:i4>6488074</vt:i4>
      </vt:variant>
      <vt:variant>
        <vt:i4>3</vt:i4>
      </vt:variant>
      <vt:variant>
        <vt:i4>0</vt:i4>
      </vt:variant>
      <vt:variant>
        <vt:i4>5</vt:i4>
      </vt:variant>
      <vt:variant>
        <vt:lpwstr>mailto:rbreis@vet.ufmg.br</vt:lpwstr>
      </vt:variant>
      <vt:variant>
        <vt:lpwstr/>
      </vt:variant>
      <vt:variant>
        <vt:i4>262253</vt:i4>
      </vt:variant>
      <vt:variant>
        <vt:i4>0</vt:i4>
      </vt:variant>
      <vt:variant>
        <vt:i4>0</vt:i4>
      </vt:variant>
      <vt:variant>
        <vt:i4>5</vt:i4>
      </vt:variant>
      <vt:variant>
        <vt:lpwstr>mailto:faleirozootec@yahoo.com.br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Produção e composição do leite de vacas alimentadas com cana de açúcar suplementada com fontes de nitrogênio não protéico de diferentes degradabilidades ruminal1</dc:title>
  <dc:creator>José Alipio Faleiro</dc:creator>
  <cp:lastModifiedBy>daiane</cp:lastModifiedBy>
  <cp:revision>21</cp:revision>
  <dcterms:created xsi:type="dcterms:W3CDTF">2012-03-12T11:00:00Z</dcterms:created>
  <dcterms:modified xsi:type="dcterms:W3CDTF">2012-03-15T17:06:00Z</dcterms:modified>
</cp:coreProperties>
</file>