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2DDE" w:rsidRDefault="00AA2DDE" w:rsidP="00941DB1">
      <w:pPr>
        <w:spacing w:after="0" w:line="480" w:lineRule="auto"/>
        <w:jc w:val="center"/>
        <w:rPr>
          <w:rFonts w:ascii="Times New Roman" w:hAnsi="Times New Roman"/>
          <w:b/>
          <w:sz w:val="24"/>
          <w:szCs w:val="24"/>
        </w:rPr>
      </w:pPr>
      <w:r w:rsidRPr="00AA2DDE">
        <w:rPr>
          <w:rFonts w:ascii="Times New Roman" w:hAnsi="Times New Roman"/>
          <w:b/>
          <w:sz w:val="24"/>
          <w:szCs w:val="24"/>
        </w:rPr>
        <w:t>EFEITO DA UTILIZAÇÃO DE PRÓBIÓTICOS EM DIETAS PARA BOVINOS NELORE TERMINADOS EM CONFINAMENTO</w:t>
      </w:r>
    </w:p>
    <w:p w:rsidR="00AA2DDE" w:rsidRDefault="00AA2DDE" w:rsidP="00AA2DDE">
      <w:pPr>
        <w:spacing w:after="0" w:line="480" w:lineRule="auto"/>
        <w:jc w:val="center"/>
        <w:rPr>
          <w:rFonts w:ascii="Times New Roman" w:hAnsi="Times New Roman"/>
          <w:b/>
          <w:sz w:val="24"/>
          <w:szCs w:val="24"/>
        </w:rPr>
      </w:pPr>
    </w:p>
    <w:p w:rsidR="00AA2DDE" w:rsidRDefault="00AA2DDE" w:rsidP="00AA2DDE">
      <w:pPr>
        <w:spacing w:after="0" w:line="480" w:lineRule="auto"/>
        <w:jc w:val="center"/>
        <w:rPr>
          <w:rFonts w:ascii="Times New Roman" w:hAnsi="Times New Roman"/>
          <w:b/>
          <w:sz w:val="24"/>
          <w:szCs w:val="24"/>
          <w:lang w:val="en-US"/>
        </w:rPr>
      </w:pPr>
      <w:r w:rsidRPr="00AA2DDE">
        <w:rPr>
          <w:rFonts w:ascii="Times New Roman" w:hAnsi="Times New Roman"/>
          <w:b/>
          <w:sz w:val="24"/>
          <w:szCs w:val="24"/>
          <w:lang w:val="en-US"/>
        </w:rPr>
        <w:t>(</w:t>
      </w:r>
      <w:r w:rsidRPr="00AA2DDE">
        <w:rPr>
          <w:rFonts w:ascii="Times New Roman" w:hAnsi="Times New Roman"/>
          <w:b/>
          <w:i/>
          <w:sz w:val="24"/>
          <w:szCs w:val="24"/>
          <w:lang w:val="en-US"/>
        </w:rPr>
        <w:t>EFFECT OF THE USE OF PROBIOTICS IN DIETS FOR NELLORE CATTLE FINISHED IN FEEDLOT</w:t>
      </w:r>
      <w:r>
        <w:rPr>
          <w:rFonts w:ascii="Times New Roman" w:hAnsi="Times New Roman"/>
          <w:b/>
          <w:sz w:val="24"/>
          <w:szCs w:val="24"/>
          <w:lang w:val="en-US"/>
        </w:rPr>
        <w:t>)</w:t>
      </w:r>
    </w:p>
    <w:p w:rsidR="006A65E7" w:rsidRDefault="006A65E7" w:rsidP="00E854C2">
      <w:pPr>
        <w:spacing w:after="0" w:line="480" w:lineRule="auto"/>
        <w:rPr>
          <w:rFonts w:ascii="Times New Roman" w:hAnsi="Times New Roman"/>
          <w:b/>
          <w:sz w:val="24"/>
          <w:szCs w:val="24"/>
          <w:lang w:val="en-US"/>
        </w:rPr>
      </w:pPr>
    </w:p>
    <w:p w:rsidR="00257CE9" w:rsidRPr="00257CE9" w:rsidRDefault="00257CE9" w:rsidP="00E854C2">
      <w:pPr>
        <w:spacing w:after="0" w:line="480" w:lineRule="auto"/>
        <w:rPr>
          <w:rFonts w:ascii="Times New Roman" w:hAnsi="Times New Roman"/>
          <w:b/>
          <w:sz w:val="24"/>
          <w:szCs w:val="24"/>
        </w:rPr>
      </w:pPr>
    </w:p>
    <w:p w:rsidR="00B56F38" w:rsidRDefault="00E854C2" w:rsidP="00B56F38">
      <w:pPr>
        <w:spacing w:after="0" w:line="480" w:lineRule="auto"/>
        <w:jc w:val="both"/>
        <w:rPr>
          <w:rFonts w:ascii="Times New Roman" w:hAnsi="Times New Roman"/>
          <w:sz w:val="24"/>
          <w:szCs w:val="24"/>
        </w:rPr>
      </w:pPr>
      <w:r w:rsidRPr="00B56F38">
        <w:rPr>
          <w:rFonts w:ascii="Times New Roman" w:hAnsi="Times New Roman"/>
          <w:b/>
          <w:sz w:val="24"/>
          <w:szCs w:val="24"/>
        </w:rPr>
        <w:t xml:space="preserve">RESUMO: </w:t>
      </w:r>
      <w:r w:rsidR="00B56F38" w:rsidRPr="00B56F38">
        <w:rPr>
          <w:rFonts w:ascii="Times New Roman" w:hAnsi="Times New Roman"/>
          <w:sz w:val="24"/>
          <w:szCs w:val="24"/>
        </w:rPr>
        <w:t>Foram utilizados 18 bovinos da raça Nelore, c</w:t>
      </w:r>
      <w:r w:rsidR="00B56F38">
        <w:rPr>
          <w:rFonts w:ascii="Times New Roman" w:hAnsi="Times New Roman"/>
          <w:sz w:val="24"/>
          <w:szCs w:val="24"/>
        </w:rPr>
        <w:t xml:space="preserve">om média de idade de 18 meses e </w:t>
      </w:r>
      <w:r w:rsidR="00B56F38" w:rsidRPr="00B56F38">
        <w:rPr>
          <w:rFonts w:ascii="Times New Roman" w:hAnsi="Times New Roman"/>
          <w:sz w:val="24"/>
          <w:szCs w:val="24"/>
        </w:rPr>
        <w:t>362±</w:t>
      </w:r>
      <w:proofErr w:type="gramStart"/>
      <w:r w:rsidR="00B56F38" w:rsidRPr="00B56F38">
        <w:rPr>
          <w:rFonts w:ascii="Times New Roman" w:hAnsi="Times New Roman"/>
          <w:sz w:val="24"/>
          <w:szCs w:val="24"/>
        </w:rPr>
        <w:t>30kg</w:t>
      </w:r>
      <w:proofErr w:type="gramEnd"/>
      <w:r w:rsidR="00B56F38" w:rsidRPr="00B56F38">
        <w:rPr>
          <w:rFonts w:ascii="Times New Roman" w:hAnsi="Times New Roman"/>
          <w:sz w:val="24"/>
          <w:szCs w:val="24"/>
        </w:rPr>
        <w:t xml:space="preserve"> de peso vivo, no início do experimento</w:t>
      </w:r>
      <w:r w:rsidR="00B56F38">
        <w:rPr>
          <w:rFonts w:ascii="Times New Roman" w:hAnsi="Times New Roman"/>
          <w:sz w:val="24"/>
          <w:szCs w:val="24"/>
        </w:rPr>
        <w:t xml:space="preserve">. Os animais foram distribuídos </w:t>
      </w:r>
      <w:r w:rsidR="00B56F38" w:rsidRPr="00B56F38">
        <w:rPr>
          <w:rFonts w:ascii="Times New Roman" w:hAnsi="Times New Roman"/>
          <w:sz w:val="24"/>
          <w:szCs w:val="24"/>
        </w:rPr>
        <w:t>aleatoriamente em baias individuais cobertas, com acesso a sombra e água.</w:t>
      </w:r>
      <w:r w:rsidR="00B56F38">
        <w:rPr>
          <w:rFonts w:ascii="Times New Roman" w:hAnsi="Times New Roman"/>
          <w:sz w:val="24"/>
          <w:szCs w:val="24"/>
        </w:rPr>
        <w:t xml:space="preserve"> </w:t>
      </w:r>
      <w:r w:rsidR="00B56F38" w:rsidRPr="00B56F38">
        <w:rPr>
          <w:rFonts w:ascii="Times New Roman" w:hAnsi="Times New Roman"/>
          <w:sz w:val="24"/>
          <w:szCs w:val="24"/>
        </w:rPr>
        <w:t xml:space="preserve">A alimentação foi fornecida </w:t>
      </w:r>
      <w:r w:rsidR="00B56F38" w:rsidRPr="00B56F38">
        <w:rPr>
          <w:rFonts w:ascii="Times New Roman" w:hAnsi="Times New Roman"/>
          <w:i/>
          <w:sz w:val="24"/>
          <w:szCs w:val="24"/>
        </w:rPr>
        <w:t xml:space="preserve">ad </w:t>
      </w:r>
      <w:proofErr w:type="spellStart"/>
      <w:r w:rsidR="00B56F38" w:rsidRPr="00B56F38">
        <w:rPr>
          <w:rFonts w:ascii="Times New Roman" w:hAnsi="Times New Roman"/>
          <w:i/>
          <w:sz w:val="24"/>
          <w:szCs w:val="24"/>
        </w:rPr>
        <w:t>libitum</w:t>
      </w:r>
      <w:proofErr w:type="spellEnd"/>
      <w:r w:rsidR="00B56F38" w:rsidRPr="00B56F38">
        <w:rPr>
          <w:rFonts w:ascii="Times New Roman" w:hAnsi="Times New Roman"/>
          <w:sz w:val="24"/>
          <w:szCs w:val="24"/>
        </w:rPr>
        <w:t>,</w:t>
      </w:r>
      <w:r w:rsidR="00B56F38" w:rsidRPr="00B56F38">
        <w:rPr>
          <w:rFonts w:ascii="Times New Roman" w:hAnsi="Times New Roman"/>
          <w:i/>
          <w:sz w:val="24"/>
          <w:szCs w:val="24"/>
        </w:rPr>
        <w:t xml:space="preserve"> </w:t>
      </w:r>
      <w:r w:rsidR="00B56F38" w:rsidRPr="00B56F38">
        <w:rPr>
          <w:rFonts w:ascii="Times New Roman" w:hAnsi="Times New Roman"/>
          <w:sz w:val="24"/>
          <w:szCs w:val="24"/>
        </w:rPr>
        <w:t>duas vezes ao dia, às 8h e 16h, com uma dieta a base de bagaço de cana-de-açúcar como fonte de volumoso (18%) e concentrado (82%)</w:t>
      </w:r>
      <w:r w:rsidR="006E26DE">
        <w:rPr>
          <w:rFonts w:ascii="Times New Roman" w:hAnsi="Times New Roman"/>
          <w:sz w:val="24"/>
          <w:szCs w:val="24"/>
        </w:rPr>
        <w:t>, que apresentava 72,4% de NDT e 14,2</w:t>
      </w:r>
      <w:proofErr w:type="gramStart"/>
      <w:r w:rsidR="006E26DE">
        <w:rPr>
          <w:rFonts w:ascii="Times New Roman" w:hAnsi="Times New Roman"/>
          <w:sz w:val="24"/>
          <w:szCs w:val="24"/>
        </w:rPr>
        <w:t>% de PB)</w:t>
      </w:r>
      <w:proofErr w:type="gramEnd"/>
      <w:r w:rsidR="00B56F38">
        <w:rPr>
          <w:rFonts w:ascii="Times New Roman" w:hAnsi="Times New Roman"/>
          <w:sz w:val="24"/>
          <w:szCs w:val="24"/>
        </w:rPr>
        <w:t xml:space="preserve">. </w:t>
      </w:r>
      <w:r w:rsidR="00B56F38" w:rsidRPr="00B56F38">
        <w:rPr>
          <w:rFonts w:ascii="Times New Roman" w:hAnsi="Times New Roman"/>
          <w:sz w:val="24"/>
          <w:szCs w:val="24"/>
        </w:rPr>
        <w:t>Além da dieta citada, os animais receberam diariamente 100g de um</w:t>
      </w:r>
      <w:r w:rsidR="00B56F38">
        <w:rPr>
          <w:rFonts w:ascii="Times New Roman" w:hAnsi="Times New Roman"/>
          <w:sz w:val="24"/>
          <w:szCs w:val="24"/>
        </w:rPr>
        <w:t>a mistura contendo milho moído</w:t>
      </w:r>
      <w:r w:rsidR="00B56F38" w:rsidRPr="00B56F38">
        <w:rPr>
          <w:rFonts w:ascii="Times New Roman" w:hAnsi="Times New Roman"/>
          <w:sz w:val="24"/>
          <w:szCs w:val="24"/>
        </w:rPr>
        <w:t xml:space="preserve">, pela qual foram fornecidas quantidades específicas de </w:t>
      </w:r>
      <w:proofErr w:type="spellStart"/>
      <w:r w:rsidR="00B56F38" w:rsidRPr="00B56F38">
        <w:rPr>
          <w:rFonts w:ascii="Times New Roman" w:hAnsi="Times New Roman"/>
          <w:sz w:val="24"/>
          <w:szCs w:val="24"/>
        </w:rPr>
        <w:t>monensina</w:t>
      </w:r>
      <w:proofErr w:type="spellEnd"/>
      <w:r w:rsidR="00C26FB2">
        <w:rPr>
          <w:rFonts w:ascii="Times New Roman" w:hAnsi="Times New Roman"/>
          <w:sz w:val="24"/>
          <w:szCs w:val="24"/>
        </w:rPr>
        <w:t xml:space="preserve"> sódica</w:t>
      </w:r>
      <w:r w:rsidR="00B56F38" w:rsidRPr="00B56F38">
        <w:rPr>
          <w:rFonts w:ascii="Times New Roman" w:hAnsi="Times New Roman"/>
          <w:sz w:val="24"/>
          <w:szCs w:val="24"/>
        </w:rPr>
        <w:t xml:space="preserve"> e </w:t>
      </w:r>
      <w:r w:rsidR="00BD3706" w:rsidRPr="00B56F38">
        <w:rPr>
          <w:rFonts w:ascii="Times New Roman" w:hAnsi="Times New Roman"/>
          <w:sz w:val="24"/>
          <w:szCs w:val="24"/>
        </w:rPr>
        <w:t>DBR</w:t>
      </w:r>
      <w:r w:rsidR="00BD3706" w:rsidRPr="00B56F38">
        <w:rPr>
          <w:rFonts w:ascii="Times New Roman" w:hAnsi="Times New Roman"/>
          <w:sz w:val="24"/>
          <w:szCs w:val="24"/>
          <w:vertAlign w:val="superscript"/>
        </w:rPr>
        <w:t>®</w:t>
      </w:r>
      <w:proofErr w:type="gramStart"/>
      <w:r w:rsidR="00BD3706">
        <w:rPr>
          <w:rFonts w:ascii="Times New Roman" w:hAnsi="Times New Roman"/>
          <w:sz w:val="24"/>
          <w:szCs w:val="24"/>
          <w:vertAlign w:val="superscript"/>
        </w:rPr>
        <w:t xml:space="preserve"> </w:t>
      </w:r>
      <w:r w:rsidR="000C54EB">
        <w:rPr>
          <w:rFonts w:ascii="Times New Roman" w:hAnsi="Times New Roman"/>
          <w:sz w:val="24"/>
          <w:szCs w:val="24"/>
          <w:vertAlign w:val="superscript"/>
        </w:rPr>
        <w:t xml:space="preserve"> </w:t>
      </w:r>
      <w:proofErr w:type="spellStart"/>
      <w:proofErr w:type="gramEnd"/>
      <w:r w:rsidR="000C54EB">
        <w:rPr>
          <w:rFonts w:ascii="Times New Roman" w:hAnsi="Times New Roman"/>
          <w:sz w:val="24"/>
          <w:szCs w:val="24"/>
        </w:rPr>
        <w:t>P</w:t>
      </w:r>
      <w:r w:rsidR="00BD3706" w:rsidRPr="00B56F38">
        <w:rPr>
          <w:rFonts w:ascii="Times New Roman" w:hAnsi="Times New Roman"/>
          <w:sz w:val="24"/>
          <w:szCs w:val="24"/>
        </w:rPr>
        <w:t>robiótico</w:t>
      </w:r>
      <w:proofErr w:type="spellEnd"/>
      <w:r w:rsidR="00B56F38" w:rsidRPr="00B56F38">
        <w:rPr>
          <w:rFonts w:ascii="Times New Roman" w:hAnsi="Times New Roman"/>
          <w:sz w:val="24"/>
          <w:szCs w:val="24"/>
          <w:vertAlign w:val="superscript"/>
        </w:rPr>
        <w:t xml:space="preserve"> </w:t>
      </w:r>
      <w:r w:rsidR="00B56F38" w:rsidRPr="00B56F38">
        <w:rPr>
          <w:rFonts w:ascii="Times New Roman" w:hAnsi="Times New Roman"/>
          <w:sz w:val="24"/>
          <w:szCs w:val="24"/>
        </w:rPr>
        <w:t xml:space="preserve">conforme os </w:t>
      </w:r>
      <w:r w:rsidR="00B56F38">
        <w:rPr>
          <w:rFonts w:ascii="Times New Roman" w:hAnsi="Times New Roman"/>
          <w:sz w:val="24"/>
          <w:szCs w:val="24"/>
        </w:rPr>
        <w:t xml:space="preserve">seguintes </w:t>
      </w:r>
      <w:r w:rsidR="00B56F38" w:rsidRPr="00B56F38">
        <w:rPr>
          <w:rFonts w:ascii="Times New Roman" w:hAnsi="Times New Roman"/>
          <w:sz w:val="24"/>
          <w:szCs w:val="24"/>
        </w:rPr>
        <w:t>tratamentos</w:t>
      </w:r>
      <w:r w:rsidR="00B56F38">
        <w:rPr>
          <w:rFonts w:ascii="Times New Roman" w:hAnsi="Times New Roman"/>
          <w:sz w:val="24"/>
          <w:szCs w:val="24"/>
        </w:rPr>
        <w:t xml:space="preserve">: DBR (milho moído + 2,0 g </w:t>
      </w:r>
      <w:r w:rsidR="00BC1ADB" w:rsidRPr="00B56F38">
        <w:rPr>
          <w:rFonts w:ascii="Times New Roman" w:hAnsi="Times New Roman"/>
          <w:sz w:val="24"/>
          <w:szCs w:val="24"/>
        </w:rPr>
        <w:t>DBR</w:t>
      </w:r>
      <w:r w:rsidR="00BC1ADB" w:rsidRPr="00B56F38">
        <w:rPr>
          <w:rFonts w:ascii="Times New Roman" w:hAnsi="Times New Roman"/>
          <w:sz w:val="24"/>
          <w:szCs w:val="24"/>
          <w:vertAlign w:val="superscript"/>
        </w:rPr>
        <w:t>®</w:t>
      </w:r>
      <w:r w:rsidR="00BC1ADB">
        <w:rPr>
          <w:rFonts w:ascii="Times New Roman" w:hAnsi="Times New Roman"/>
          <w:sz w:val="24"/>
          <w:szCs w:val="24"/>
          <w:vertAlign w:val="superscript"/>
        </w:rPr>
        <w:t xml:space="preserve">   </w:t>
      </w:r>
      <w:proofErr w:type="spellStart"/>
      <w:r w:rsidR="00BC1ADB">
        <w:rPr>
          <w:rFonts w:ascii="Times New Roman" w:hAnsi="Times New Roman"/>
          <w:sz w:val="24"/>
          <w:szCs w:val="24"/>
        </w:rPr>
        <w:t>Probiótico</w:t>
      </w:r>
      <w:proofErr w:type="spellEnd"/>
      <w:r w:rsidR="00B56F38">
        <w:rPr>
          <w:rFonts w:ascii="Times New Roman" w:hAnsi="Times New Roman"/>
          <w:sz w:val="24"/>
          <w:szCs w:val="24"/>
        </w:rPr>
        <w:t xml:space="preserve">); MON (milho moído + 275 </w:t>
      </w:r>
      <w:proofErr w:type="spellStart"/>
      <w:r w:rsidR="00B56F38">
        <w:rPr>
          <w:rFonts w:ascii="Times New Roman" w:hAnsi="Times New Roman"/>
          <w:sz w:val="24"/>
          <w:szCs w:val="24"/>
        </w:rPr>
        <w:t>mg</w:t>
      </w:r>
      <w:proofErr w:type="spellEnd"/>
      <w:r w:rsidR="00B56F38">
        <w:rPr>
          <w:rFonts w:ascii="Times New Roman" w:hAnsi="Times New Roman"/>
          <w:sz w:val="24"/>
          <w:szCs w:val="24"/>
        </w:rPr>
        <w:t xml:space="preserve"> de </w:t>
      </w:r>
      <w:proofErr w:type="spellStart"/>
      <w:r w:rsidR="00B56F38">
        <w:rPr>
          <w:rFonts w:ascii="Times New Roman" w:hAnsi="Times New Roman"/>
          <w:sz w:val="24"/>
          <w:szCs w:val="24"/>
        </w:rPr>
        <w:t>monensina</w:t>
      </w:r>
      <w:proofErr w:type="spellEnd"/>
      <w:r w:rsidR="00B56F38">
        <w:rPr>
          <w:rFonts w:ascii="Times New Roman" w:hAnsi="Times New Roman"/>
          <w:sz w:val="24"/>
          <w:szCs w:val="24"/>
        </w:rPr>
        <w:t xml:space="preserve"> sódica) e DBR + MON (</w:t>
      </w:r>
      <w:r w:rsidR="00B56F38" w:rsidRPr="00B56F38">
        <w:rPr>
          <w:rFonts w:ascii="Times New Roman" w:hAnsi="Times New Roman"/>
          <w:sz w:val="24"/>
          <w:szCs w:val="24"/>
        </w:rPr>
        <w:t>milho</w:t>
      </w:r>
      <w:r w:rsidR="00B56F38">
        <w:rPr>
          <w:rFonts w:ascii="Times New Roman" w:hAnsi="Times New Roman"/>
          <w:sz w:val="24"/>
          <w:szCs w:val="24"/>
        </w:rPr>
        <w:t xml:space="preserve"> moído</w:t>
      </w:r>
      <w:r w:rsidR="00B56F38" w:rsidRPr="00B56F38">
        <w:rPr>
          <w:rFonts w:ascii="Times New Roman" w:hAnsi="Times New Roman"/>
          <w:sz w:val="24"/>
          <w:szCs w:val="24"/>
        </w:rPr>
        <w:t xml:space="preserve"> + 1,0g de DBR</w:t>
      </w:r>
      <w:r w:rsidR="00B56F38" w:rsidRPr="00B56F38">
        <w:rPr>
          <w:rFonts w:ascii="Times New Roman" w:hAnsi="Times New Roman"/>
          <w:sz w:val="24"/>
          <w:szCs w:val="24"/>
          <w:vertAlign w:val="superscript"/>
        </w:rPr>
        <w:t>®</w:t>
      </w:r>
      <w:r w:rsidR="00B56F38" w:rsidRPr="00B56F38">
        <w:rPr>
          <w:rFonts w:ascii="Times New Roman" w:hAnsi="Times New Roman"/>
          <w:sz w:val="24"/>
          <w:szCs w:val="24"/>
        </w:rPr>
        <w:t xml:space="preserve"> </w:t>
      </w:r>
      <w:proofErr w:type="spellStart"/>
      <w:r w:rsidR="00BC1ADB">
        <w:rPr>
          <w:rFonts w:ascii="Times New Roman" w:hAnsi="Times New Roman"/>
          <w:sz w:val="24"/>
          <w:szCs w:val="24"/>
        </w:rPr>
        <w:t>P</w:t>
      </w:r>
      <w:r w:rsidR="00BD3706" w:rsidRPr="00B56F38">
        <w:rPr>
          <w:rFonts w:ascii="Times New Roman" w:hAnsi="Times New Roman"/>
          <w:sz w:val="24"/>
          <w:szCs w:val="24"/>
        </w:rPr>
        <w:t>robiótico</w:t>
      </w:r>
      <w:proofErr w:type="spellEnd"/>
      <w:r w:rsidR="00BD3706" w:rsidRPr="00B56F38">
        <w:rPr>
          <w:rFonts w:ascii="Times New Roman" w:hAnsi="Times New Roman"/>
          <w:sz w:val="24"/>
          <w:szCs w:val="24"/>
        </w:rPr>
        <w:t xml:space="preserve"> </w:t>
      </w:r>
      <w:r w:rsidR="00B56F38" w:rsidRPr="00B56F38">
        <w:rPr>
          <w:rFonts w:ascii="Times New Roman" w:hAnsi="Times New Roman"/>
          <w:sz w:val="24"/>
          <w:szCs w:val="24"/>
        </w:rPr>
        <w:t xml:space="preserve">+ 138mg de </w:t>
      </w:r>
      <w:proofErr w:type="spellStart"/>
      <w:r w:rsidR="00B56F38" w:rsidRPr="00B56F38">
        <w:rPr>
          <w:rFonts w:ascii="Times New Roman" w:hAnsi="Times New Roman"/>
          <w:sz w:val="24"/>
          <w:szCs w:val="24"/>
        </w:rPr>
        <w:t>monensina</w:t>
      </w:r>
      <w:proofErr w:type="spellEnd"/>
      <w:r w:rsidR="00B56F38" w:rsidRPr="00B56F38">
        <w:rPr>
          <w:rFonts w:ascii="Times New Roman" w:hAnsi="Times New Roman"/>
          <w:sz w:val="24"/>
          <w:szCs w:val="24"/>
        </w:rPr>
        <w:t xml:space="preserve"> sódica</w:t>
      </w:r>
      <w:r w:rsidR="00B56F38">
        <w:rPr>
          <w:rFonts w:ascii="Times New Roman" w:hAnsi="Times New Roman"/>
          <w:sz w:val="24"/>
          <w:szCs w:val="24"/>
        </w:rPr>
        <w:t>)</w:t>
      </w:r>
      <w:r w:rsidR="00BE705D">
        <w:rPr>
          <w:rFonts w:ascii="Times New Roman" w:hAnsi="Times New Roman"/>
          <w:sz w:val="24"/>
          <w:szCs w:val="24"/>
        </w:rPr>
        <w:t xml:space="preserve">. </w:t>
      </w:r>
      <w:r w:rsidR="00BE705D" w:rsidRPr="00BE705D">
        <w:rPr>
          <w:rFonts w:ascii="Times New Roman" w:hAnsi="Times New Roman"/>
          <w:bCs/>
          <w:sz w:val="24"/>
          <w:szCs w:val="24"/>
        </w:rPr>
        <w:t>Os dados</w:t>
      </w:r>
      <w:r w:rsidR="00BE705D" w:rsidRPr="00BE705D">
        <w:rPr>
          <w:rFonts w:ascii="Times New Roman" w:hAnsi="Times New Roman"/>
          <w:sz w:val="24"/>
          <w:szCs w:val="24"/>
        </w:rPr>
        <w:t> obtidos </w:t>
      </w:r>
      <w:r w:rsidR="00BE705D" w:rsidRPr="00BE705D">
        <w:rPr>
          <w:rFonts w:ascii="Times New Roman" w:hAnsi="Times New Roman"/>
          <w:bCs/>
          <w:sz w:val="24"/>
          <w:szCs w:val="24"/>
        </w:rPr>
        <w:t>foram submetidos</w:t>
      </w:r>
      <w:r w:rsidR="00BE705D" w:rsidRPr="00BE705D">
        <w:rPr>
          <w:rFonts w:ascii="Times New Roman" w:hAnsi="Times New Roman"/>
          <w:sz w:val="24"/>
          <w:szCs w:val="24"/>
        </w:rPr>
        <w:t> à análise de variância utilizando-se do </w:t>
      </w:r>
      <w:r w:rsidR="00BE705D" w:rsidRPr="00BE705D">
        <w:rPr>
          <w:rFonts w:ascii="Times New Roman" w:hAnsi="Times New Roman"/>
          <w:bCs/>
          <w:sz w:val="24"/>
          <w:szCs w:val="24"/>
        </w:rPr>
        <w:t>software</w:t>
      </w:r>
      <w:r w:rsidR="00BE705D">
        <w:rPr>
          <w:rFonts w:ascii="Times New Roman" w:hAnsi="Times New Roman"/>
          <w:bCs/>
          <w:sz w:val="24"/>
          <w:szCs w:val="24"/>
        </w:rPr>
        <w:t xml:space="preserve"> estatístico</w:t>
      </w:r>
      <w:r w:rsidR="00BE705D" w:rsidRPr="00BE705D">
        <w:rPr>
          <w:rFonts w:ascii="Times New Roman" w:hAnsi="Times New Roman"/>
          <w:bCs/>
          <w:sz w:val="24"/>
          <w:szCs w:val="24"/>
        </w:rPr>
        <w:t xml:space="preserve"> SAS</w:t>
      </w:r>
      <w:r w:rsidR="00B56F38">
        <w:rPr>
          <w:rFonts w:ascii="Times New Roman" w:hAnsi="Times New Roman"/>
          <w:sz w:val="24"/>
          <w:szCs w:val="24"/>
        </w:rPr>
        <w:t>.</w:t>
      </w:r>
      <w:r w:rsidR="006E26DE">
        <w:rPr>
          <w:rFonts w:ascii="Times New Roman" w:hAnsi="Times New Roman"/>
          <w:sz w:val="24"/>
          <w:szCs w:val="24"/>
        </w:rPr>
        <w:t xml:space="preserve"> Não foram verificados efeitos dos diferentes aditivos sobre o consumo de matéria seca, ganho de peso, eficiência, conversão alimentar e características da carcaça dos bovinos submetidos aos diferentes tratamentos dietéticos (P&gt;0,05).</w:t>
      </w:r>
      <w:r w:rsidR="00A30869">
        <w:rPr>
          <w:rFonts w:ascii="Times New Roman" w:hAnsi="Times New Roman"/>
          <w:sz w:val="24"/>
          <w:szCs w:val="24"/>
        </w:rPr>
        <w:t xml:space="preserve"> Conclui-se que o </w:t>
      </w:r>
      <w:r w:rsidR="00BD3706" w:rsidRPr="00B56F38">
        <w:rPr>
          <w:rFonts w:ascii="Times New Roman" w:hAnsi="Times New Roman"/>
          <w:sz w:val="24"/>
          <w:szCs w:val="24"/>
        </w:rPr>
        <w:t>DBR</w:t>
      </w:r>
      <w:r w:rsidR="00BD3706" w:rsidRPr="00B56F38">
        <w:rPr>
          <w:rFonts w:ascii="Times New Roman" w:hAnsi="Times New Roman"/>
          <w:sz w:val="24"/>
          <w:szCs w:val="24"/>
          <w:vertAlign w:val="superscript"/>
        </w:rPr>
        <w:t>®</w:t>
      </w:r>
      <w:r w:rsidR="00BD3706">
        <w:rPr>
          <w:rFonts w:ascii="Times New Roman" w:hAnsi="Times New Roman"/>
          <w:sz w:val="24"/>
          <w:szCs w:val="24"/>
          <w:vertAlign w:val="superscript"/>
        </w:rPr>
        <w:t xml:space="preserve"> </w:t>
      </w:r>
      <w:proofErr w:type="spellStart"/>
      <w:r w:rsidR="00A30869">
        <w:rPr>
          <w:rFonts w:ascii="Times New Roman" w:hAnsi="Times New Roman"/>
          <w:sz w:val="24"/>
          <w:szCs w:val="24"/>
        </w:rPr>
        <w:t>probiótico</w:t>
      </w:r>
      <w:proofErr w:type="spellEnd"/>
      <w:r w:rsidR="00A30869">
        <w:rPr>
          <w:rFonts w:ascii="Times New Roman" w:hAnsi="Times New Roman"/>
          <w:sz w:val="24"/>
          <w:szCs w:val="24"/>
        </w:rPr>
        <w:t xml:space="preserve"> pode substituir total ou parcialmente a </w:t>
      </w:r>
      <w:proofErr w:type="spellStart"/>
      <w:r w:rsidR="00A30869">
        <w:rPr>
          <w:rFonts w:ascii="Times New Roman" w:hAnsi="Times New Roman"/>
          <w:sz w:val="24"/>
          <w:szCs w:val="24"/>
        </w:rPr>
        <w:t>monensina</w:t>
      </w:r>
      <w:proofErr w:type="spellEnd"/>
      <w:r w:rsidR="00A30869">
        <w:rPr>
          <w:rFonts w:ascii="Times New Roman" w:hAnsi="Times New Roman"/>
          <w:sz w:val="24"/>
          <w:szCs w:val="24"/>
        </w:rPr>
        <w:t xml:space="preserve"> sódica em dietas com alta proporção de concentrados para </w:t>
      </w:r>
      <w:proofErr w:type="gramStart"/>
      <w:r w:rsidR="00A30869">
        <w:rPr>
          <w:rFonts w:ascii="Times New Roman" w:hAnsi="Times New Roman"/>
          <w:sz w:val="24"/>
          <w:szCs w:val="24"/>
        </w:rPr>
        <w:t>bovinos Nelore em confinamento</w:t>
      </w:r>
      <w:proofErr w:type="gramEnd"/>
      <w:r w:rsidR="00A30869">
        <w:rPr>
          <w:rFonts w:ascii="Times New Roman" w:hAnsi="Times New Roman"/>
          <w:sz w:val="24"/>
          <w:szCs w:val="24"/>
        </w:rPr>
        <w:t>.</w:t>
      </w:r>
    </w:p>
    <w:p w:rsidR="00A30869" w:rsidRDefault="00A30869" w:rsidP="00B56F38">
      <w:pPr>
        <w:spacing w:after="0" w:line="480" w:lineRule="auto"/>
        <w:jc w:val="both"/>
        <w:rPr>
          <w:rFonts w:ascii="Times New Roman" w:hAnsi="Times New Roman"/>
          <w:sz w:val="24"/>
          <w:szCs w:val="24"/>
        </w:rPr>
      </w:pPr>
    </w:p>
    <w:p w:rsidR="00FE6C65" w:rsidRDefault="00FE6C65" w:rsidP="00B56F38">
      <w:pPr>
        <w:spacing w:after="0" w:line="480" w:lineRule="auto"/>
        <w:jc w:val="both"/>
        <w:rPr>
          <w:rFonts w:ascii="Times New Roman" w:hAnsi="Times New Roman"/>
          <w:sz w:val="24"/>
          <w:szCs w:val="24"/>
        </w:rPr>
      </w:pPr>
      <w:r>
        <w:rPr>
          <w:rFonts w:ascii="Times New Roman" w:hAnsi="Times New Roman"/>
          <w:sz w:val="24"/>
          <w:szCs w:val="24"/>
        </w:rPr>
        <w:lastRenderedPageBreak/>
        <w:t>P</w:t>
      </w:r>
      <w:r w:rsidR="00E525E9">
        <w:rPr>
          <w:rFonts w:ascii="Times New Roman" w:hAnsi="Times New Roman"/>
          <w:sz w:val="24"/>
          <w:szCs w:val="24"/>
        </w:rPr>
        <w:t xml:space="preserve">alavras-chave: acidose, aditivo </w:t>
      </w:r>
      <w:proofErr w:type="spellStart"/>
      <w:r w:rsidR="00E525E9">
        <w:rPr>
          <w:rFonts w:ascii="Times New Roman" w:hAnsi="Times New Roman"/>
          <w:sz w:val="24"/>
          <w:szCs w:val="24"/>
        </w:rPr>
        <w:t>probiótico</w:t>
      </w:r>
      <w:proofErr w:type="spellEnd"/>
      <w:r>
        <w:rPr>
          <w:rFonts w:ascii="Times New Roman" w:hAnsi="Times New Roman"/>
          <w:sz w:val="24"/>
          <w:szCs w:val="24"/>
        </w:rPr>
        <w:t>, carcaça</w:t>
      </w:r>
      <w:r w:rsidR="00E525E9">
        <w:rPr>
          <w:rFonts w:ascii="Times New Roman" w:hAnsi="Times New Roman"/>
          <w:sz w:val="24"/>
          <w:szCs w:val="24"/>
        </w:rPr>
        <w:t xml:space="preserve"> de bovino</w:t>
      </w:r>
      <w:r>
        <w:rPr>
          <w:rFonts w:ascii="Times New Roman" w:hAnsi="Times New Roman"/>
          <w:sz w:val="24"/>
          <w:szCs w:val="24"/>
        </w:rPr>
        <w:t>, consumo de matéria seca</w:t>
      </w:r>
      <w:r w:rsidR="00167C2F">
        <w:rPr>
          <w:rFonts w:ascii="Times New Roman" w:hAnsi="Times New Roman"/>
          <w:sz w:val="24"/>
          <w:szCs w:val="24"/>
        </w:rPr>
        <w:t xml:space="preserve">, ganho de peso </w:t>
      </w:r>
      <w:proofErr w:type="gramStart"/>
      <w:r w:rsidR="00167C2F">
        <w:rPr>
          <w:rFonts w:ascii="Times New Roman" w:hAnsi="Times New Roman"/>
          <w:sz w:val="24"/>
          <w:szCs w:val="24"/>
        </w:rPr>
        <w:t>diário</w:t>
      </w:r>
      <w:proofErr w:type="gramEnd"/>
    </w:p>
    <w:p w:rsidR="00FE6C65" w:rsidRDefault="00FE6C65" w:rsidP="00B56F38">
      <w:pPr>
        <w:spacing w:after="0" w:line="480" w:lineRule="auto"/>
        <w:jc w:val="both"/>
        <w:rPr>
          <w:rFonts w:ascii="Times New Roman" w:hAnsi="Times New Roman"/>
          <w:sz w:val="24"/>
          <w:szCs w:val="24"/>
        </w:rPr>
      </w:pPr>
    </w:p>
    <w:p w:rsidR="00A30869" w:rsidRDefault="00A30869" w:rsidP="00B56F38">
      <w:pPr>
        <w:spacing w:after="0" w:line="480" w:lineRule="auto"/>
        <w:jc w:val="both"/>
        <w:rPr>
          <w:rFonts w:ascii="Times New Roman" w:hAnsi="Times New Roman"/>
          <w:sz w:val="24"/>
          <w:szCs w:val="24"/>
          <w:lang w:val="en-US"/>
        </w:rPr>
      </w:pPr>
      <w:r w:rsidRPr="00A30869">
        <w:rPr>
          <w:rFonts w:ascii="Times New Roman" w:hAnsi="Times New Roman"/>
          <w:b/>
          <w:sz w:val="24"/>
          <w:szCs w:val="24"/>
          <w:lang w:val="en-US"/>
        </w:rPr>
        <w:t xml:space="preserve">SUMMARY: </w:t>
      </w:r>
      <w:r>
        <w:rPr>
          <w:rFonts w:ascii="Times New Roman" w:hAnsi="Times New Roman"/>
          <w:sz w:val="24"/>
          <w:szCs w:val="24"/>
          <w:lang w:val="en-US"/>
        </w:rPr>
        <w:t xml:space="preserve">Eighteen animals of </w:t>
      </w:r>
      <w:r w:rsidRPr="00A30869">
        <w:rPr>
          <w:rFonts w:ascii="Times New Roman" w:hAnsi="Times New Roman"/>
          <w:sz w:val="24"/>
          <w:szCs w:val="24"/>
          <w:lang w:val="en-US"/>
        </w:rPr>
        <w:t>Nel</w:t>
      </w:r>
      <w:r>
        <w:rPr>
          <w:rFonts w:ascii="Times New Roman" w:hAnsi="Times New Roman"/>
          <w:sz w:val="24"/>
          <w:szCs w:val="24"/>
          <w:lang w:val="en-US"/>
        </w:rPr>
        <w:t>l</w:t>
      </w:r>
      <w:r w:rsidRPr="00A30869">
        <w:rPr>
          <w:rFonts w:ascii="Times New Roman" w:hAnsi="Times New Roman"/>
          <w:sz w:val="24"/>
          <w:szCs w:val="24"/>
          <w:lang w:val="en-US"/>
        </w:rPr>
        <w:t>ore</w:t>
      </w:r>
      <w:r>
        <w:rPr>
          <w:rFonts w:ascii="Times New Roman" w:hAnsi="Times New Roman"/>
          <w:sz w:val="24"/>
          <w:szCs w:val="24"/>
          <w:lang w:val="en-US"/>
        </w:rPr>
        <w:t xml:space="preserve"> breed were used</w:t>
      </w:r>
      <w:r w:rsidRPr="00A30869">
        <w:rPr>
          <w:rFonts w:ascii="Times New Roman" w:hAnsi="Times New Roman"/>
          <w:sz w:val="24"/>
          <w:szCs w:val="24"/>
          <w:lang w:val="en-US"/>
        </w:rPr>
        <w:t xml:space="preserve">, with an average age of 18 months and 362 ± 30 kg live weight at the beginning of the experiment. The animals were randomly distributed into individual </w:t>
      </w:r>
      <w:r w:rsidR="003D03C1">
        <w:rPr>
          <w:rFonts w:ascii="Times New Roman" w:hAnsi="Times New Roman"/>
          <w:sz w:val="24"/>
          <w:szCs w:val="24"/>
          <w:lang w:val="en-US"/>
        </w:rPr>
        <w:t>pen</w:t>
      </w:r>
      <w:r w:rsidRPr="00A30869">
        <w:rPr>
          <w:rFonts w:ascii="Times New Roman" w:hAnsi="Times New Roman"/>
          <w:sz w:val="24"/>
          <w:szCs w:val="24"/>
          <w:lang w:val="en-US"/>
        </w:rPr>
        <w:t>, wit</w:t>
      </w:r>
      <w:r w:rsidR="003D03C1">
        <w:rPr>
          <w:rFonts w:ascii="Times New Roman" w:hAnsi="Times New Roman"/>
          <w:sz w:val="24"/>
          <w:szCs w:val="24"/>
          <w:lang w:val="en-US"/>
        </w:rPr>
        <w:t>h access to shade and water. Fee</w:t>
      </w:r>
      <w:r w:rsidRPr="00A30869">
        <w:rPr>
          <w:rFonts w:ascii="Times New Roman" w:hAnsi="Times New Roman"/>
          <w:sz w:val="24"/>
          <w:szCs w:val="24"/>
          <w:lang w:val="en-US"/>
        </w:rPr>
        <w:t xml:space="preserve">d was provided ad </w:t>
      </w:r>
      <w:proofErr w:type="spellStart"/>
      <w:r w:rsidRPr="00A30869">
        <w:rPr>
          <w:rFonts w:ascii="Times New Roman" w:hAnsi="Times New Roman"/>
          <w:sz w:val="24"/>
          <w:szCs w:val="24"/>
          <w:lang w:val="en-US"/>
        </w:rPr>
        <w:t>libitum</w:t>
      </w:r>
      <w:proofErr w:type="spellEnd"/>
      <w:r w:rsidRPr="00A30869">
        <w:rPr>
          <w:rFonts w:ascii="Times New Roman" w:hAnsi="Times New Roman"/>
          <w:sz w:val="24"/>
          <w:szCs w:val="24"/>
          <w:lang w:val="en-US"/>
        </w:rPr>
        <w:t>, twice daily at 8am and 16h, with a diet of crushed cane sugar as a source of roughage (18%) and concentrate (82%), which had 72.4 % TDN and 14.2% CP). Besides the aforementioned diet, the animals received daily 100 g of a mixture containing corn, which were provided by specific amount</w:t>
      </w:r>
      <w:r w:rsidR="003D03C1">
        <w:rPr>
          <w:rFonts w:ascii="Times New Roman" w:hAnsi="Times New Roman"/>
          <w:sz w:val="24"/>
          <w:szCs w:val="24"/>
          <w:lang w:val="en-US"/>
        </w:rPr>
        <w:t xml:space="preserve">s of </w:t>
      </w:r>
      <w:r w:rsidR="002E219B">
        <w:rPr>
          <w:rFonts w:ascii="Times New Roman" w:hAnsi="Times New Roman"/>
          <w:sz w:val="24"/>
          <w:szCs w:val="24"/>
          <w:lang w:val="en-US"/>
        </w:rPr>
        <w:t xml:space="preserve">sodium </w:t>
      </w:r>
      <w:proofErr w:type="spellStart"/>
      <w:r w:rsidR="003D03C1">
        <w:rPr>
          <w:rFonts w:ascii="Times New Roman" w:hAnsi="Times New Roman"/>
          <w:sz w:val="24"/>
          <w:szCs w:val="24"/>
          <w:lang w:val="en-US"/>
        </w:rPr>
        <w:t>monensin</w:t>
      </w:r>
      <w:proofErr w:type="spellEnd"/>
      <w:r w:rsidR="003D03C1">
        <w:rPr>
          <w:rFonts w:ascii="Times New Roman" w:hAnsi="Times New Roman"/>
          <w:sz w:val="24"/>
          <w:szCs w:val="24"/>
          <w:lang w:val="en-US"/>
        </w:rPr>
        <w:t xml:space="preserve"> and </w:t>
      </w:r>
      <w:proofErr w:type="spellStart"/>
      <w:r w:rsidR="004C11F2">
        <w:rPr>
          <w:rFonts w:ascii="Times New Roman" w:hAnsi="Times New Roman"/>
          <w:sz w:val="24"/>
          <w:szCs w:val="24"/>
          <w:lang w:val="en-US"/>
        </w:rPr>
        <w:t>probiotic</w:t>
      </w:r>
      <w:proofErr w:type="spellEnd"/>
      <w:r w:rsidR="004C11F2">
        <w:rPr>
          <w:rFonts w:ascii="Times New Roman" w:hAnsi="Times New Roman"/>
          <w:sz w:val="24"/>
          <w:szCs w:val="24"/>
          <w:lang w:val="en-US"/>
        </w:rPr>
        <w:t xml:space="preserve"> </w:t>
      </w:r>
      <w:r w:rsidR="003D03C1">
        <w:rPr>
          <w:rFonts w:ascii="Times New Roman" w:hAnsi="Times New Roman"/>
          <w:sz w:val="24"/>
          <w:szCs w:val="24"/>
          <w:lang w:val="en-US"/>
        </w:rPr>
        <w:t>DBR</w:t>
      </w:r>
      <w:r w:rsidR="003D03C1" w:rsidRPr="003D03C1">
        <w:rPr>
          <w:rFonts w:ascii="Times New Roman" w:hAnsi="Times New Roman"/>
          <w:sz w:val="24"/>
          <w:szCs w:val="24"/>
          <w:vertAlign w:val="superscript"/>
          <w:lang w:val="en-US"/>
        </w:rPr>
        <w:t>®</w:t>
      </w:r>
      <w:r w:rsidR="003D03C1">
        <w:rPr>
          <w:rFonts w:ascii="Times New Roman" w:hAnsi="Times New Roman"/>
          <w:sz w:val="24"/>
          <w:szCs w:val="24"/>
          <w:vertAlign w:val="superscript"/>
          <w:lang w:val="en-US"/>
        </w:rPr>
        <w:t xml:space="preserve"> </w:t>
      </w:r>
      <w:r w:rsidRPr="00A30869">
        <w:rPr>
          <w:rFonts w:ascii="Times New Roman" w:hAnsi="Times New Roman"/>
          <w:sz w:val="24"/>
          <w:szCs w:val="24"/>
          <w:lang w:val="en-US"/>
        </w:rPr>
        <w:t>according to the following t</w:t>
      </w:r>
      <w:r w:rsidR="003D03C1">
        <w:rPr>
          <w:rFonts w:ascii="Times New Roman" w:hAnsi="Times New Roman"/>
          <w:sz w:val="24"/>
          <w:szCs w:val="24"/>
          <w:lang w:val="en-US"/>
        </w:rPr>
        <w:t>reatments: DBR (</w:t>
      </w:r>
      <w:r w:rsidRPr="00A30869">
        <w:rPr>
          <w:rFonts w:ascii="Times New Roman" w:hAnsi="Times New Roman"/>
          <w:sz w:val="24"/>
          <w:szCs w:val="24"/>
          <w:lang w:val="en-US"/>
        </w:rPr>
        <w:t>corn</w:t>
      </w:r>
      <w:r w:rsidR="003D03C1">
        <w:rPr>
          <w:rFonts w:ascii="Times New Roman" w:hAnsi="Times New Roman"/>
          <w:sz w:val="24"/>
          <w:szCs w:val="24"/>
          <w:lang w:val="en-US"/>
        </w:rPr>
        <w:t xml:space="preserve"> meal</w:t>
      </w:r>
      <w:r w:rsidRPr="00A30869">
        <w:rPr>
          <w:rFonts w:ascii="Times New Roman" w:hAnsi="Times New Roman"/>
          <w:sz w:val="24"/>
          <w:szCs w:val="24"/>
          <w:lang w:val="en-US"/>
        </w:rPr>
        <w:t xml:space="preserve"> + 2.0 g</w:t>
      </w:r>
      <w:r w:rsidR="003D03C1">
        <w:rPr>
          <w:rFonts w:ascii="Times New Roman" w:hAnsi="Times New Roman"/>
          <w:sz w:val="24"/>
          <w:szCs w:val="24"/>
          <w:lang w:val="en-US"/>
        </w:rPr>
        <w:t xml:space="preserve"> of </w:t>
      </w:r>
      <w:proofErr w:type="spellStart"/>
      <w:r w:rsidR="004C11F2">
        <w:rPr>
          <w:rFonts w:ascii="Times New Roman" w:hAnsi="Times New Roman"/>
          <w:sz w:val="24"/>
          <w:szCs w:val="24"/>
          <w:lang w:val="en-US"/>
        </w:rPr>
        <w:t>probiotic</w:t>
      </w:r>
      <w:proofErr w:type="spellEnd"/>
      <w:r w:rsidR="004C11F2">
        <w:rPr>
          <w:rFonts w:ascii="Times New Roman" w:hAnsi="Times New Roman"/>
          <w:sz w:val="24"/>
          <w:szCs w:val="24"/>
          <w:lang w:val="en-US"/>
        </w:rPr>
        <w:t xml:space="preserve"> DBR</w:t>
      </w:r>
      <w:r w:rsidR="004C11F2" w:rsidRPr="003D03C1">
        <w:rPr>
          <w:rFonts w:ascii="Times New Roman" w:hAnsi="Times New Roman"/>
          <w:sz w:val="24"/>
          <w:szCs w:val="24"/>
          <w:vertAlign w:val="superscript"/>
          <w:lang w:val="en-US"/>
        </w:rPr>
        <w:t>®</w:t>
      </w:r>
      <w:r w:rsidR="004C11F2">
        <w:rPr>
          <w:rFonts w:ascii="Times New Roman" w:hAnsi="Times New Roman"/>
          <w:sz w:val="24"/>
          <w:szCs w:val="24"/>
          <w:vertAlign w:val="superscript"/>
          <w:lang w:val="en-US"/>
        </w:rPr>
        <w:t xml:space="preserve"> </w:t>
      </w:r>
      <w:r w:rsidR="003D03C1">
        <w:rPr>
          <w:rFonts w:ascii="Times New Roman" w:hAnsi="Times New Roman"/>
          <w:sz w:val="24"/>
          <w:szCs w:val="24"/>
          <w:lang w:val="en-US"/>
        </w:rPr>
        <w:t>); MON (</w:t>
      </w:r>
      <w:r w:rsidRPr="00A30869">
        <w:rPr>
          <w:rFonts w:ascii="Times New Roman" w:hAnsi="Times New Roman"/>
          <w:sz w:val="24"/>
          <w:szCs w:val="24"/>
          <w:lang w:val="en-US"/>
        </w:rPr>
        <w:t xml:space="preserve">corn meal + 275 </w:t>
      </w:r>
      <w:r w:rsidR="004C11F2">
        <w:rPr>
          <w:rFonts w:ascii="Times New Roman" w:hAnsi="Times New Roman"/>
          <w:sz w:val="24"/>
          <w:szCs w:val="24"/>
          <w:lang w:val="en-US"/>
        </w:rPr>
        <w:t xml:space="preserve"> </w:t>
      </w:r>
      <w:r w:rsidRPr="00A30869">
        <w:rPr>
          <w:rFonts w:ascii="Times New Roman" w:hAnsi="Times New Roman"/>
          <w:sz w:val="24"/>
          <w:szCs w:val="24"/>
          <w:lang w:val="en-US"/>
        </w:rPr>
        <w:t xml:space="preserve">mg </w:t>
      </w:r>
      <w:r w:rsidR="002A1D90">
        <w:rPr>
          <w:rFonts w:ascii="Times New Roman" w:hAnsi="Times New Roman"/>
          <w:sz w:val="24"/>
          <w:szCs w:val="24"/>
          <w:lang w:val="en-US"/>
        </w:rPr>
        <w:t xml:space="preserve"> </w:t>
      </w:r>
      <w:proofErr w:type="spellStart"/>
      <w:r w:rsidRPr="00A30869">
        <w:rPr>
          <w:rFonts w:ascii="Times New Roman" w:hAnsi="Times New Roman"/>
          <w:sz w:val="24"/>
          <w:szCs w:val="24"/>
          <w:lang w:val="en-US"/>
        </w:rPr>
        <w:t>monensin</w:t>
      </w:r>
      <w:proofErr w:type="spellEnd"/>
      <w:r w:rsidRPr="00A30869">
        <w:rPr>
          <w:rFonts w:ascii="Times New Roman" w:hAnsi="Times New Roman"/>
          <w:sz w:val="24"/>
          <w:szCs w:val="24"/>
          <w:lang w:val="en-US"/>
        </w:rPr>
        <w:t xml:space="preserve"> sodium) and MON + DB</w:t>
      </w:r>
      <w:r w:rsidR="003D03C1">
        <w:rPr>
          <w:rFonts w:ascii="Times New Roman" w:hAnsi="Times New Roman"/>
          <w:sz w:val="24"/>
          <w:szCs w:val="24"/>
          <w:lang w:val="en-US"/>
        </w:rPr>
        <w:t xml:space="preserve">R (corn meal + 1.0 g </w:t>
      </w:r>
      <w:proofErr w:type="spellStart"/>
      <w:r w:rsidR="003D03C1">
        <w:rPr>
          <w:rFonts w:ascii="Times New Roman" w:hAnsi="Times New Roman"/>
          <w:sz w:val="24"/>
          <w:szCs w:val="24"/>
          <w:lang w:val="en-US"/>
        </w:rPr>
        <w:t>probiotic</w:t>
      </w:r>
      <w:proofErr w:type="spellEnd"/>
      <w:r w:rsidR="003D03C1">
        <w:rPr>
          <w:rFonts w:ascii="Times New Roman" w:hAnsi="Times New Roman"/>
          <w:sz w:val="24"/>
          <w:szCs w:val="24"/>
          <w:lang w:val="en-US"/>
        </w:rPr>
        <w:t xml:space="preserve"> DBR</w:t>
      </w:r>
      <w:r w:rsidR="002A1D90" w:rsidRPr="003D03C1">
        <w:rPr>
          <w:rFonts w:ascii="Times New Roman" w:hAnsi="Times New Roman"/>
          <w:sz w:val="24"/>
          <w:szCs w:val="24"/>
          <w:vertAlign w:val="superscript"/>
          <w:lang w:val="en-US"/>
        </w:rPr>
        <w:t>®</w:t>
      </w:r>
      <w:r w:rsidRPr="00A30869">
        <w:rPr>
          <w:rFonts w:ascii="Times New Roman" w:hAnsi="Times New Roman"/>
          <w:sz w:val="24"/>
          <w:szCs w:val="24"/>
          <w:lang w:val="en-US"/>
        </w:rPr>
        <w:t xml:space="preserve"> </w:t>
      </w:r>
      <w:r w:rsidR="004C11F2">
        <w:rPr>
          <w:rFonts w:ascii="Times New Roman" w:hAnsi="Times New Roman"/>
          <w:sz w:val="24"/>
          <w:szCs w:val="24"/>
          <w:lang w:val="en-US"/>
        </w:rPr>
        <w:t xml:space="preserve">+ </w:t>
      </w:r>
      <w:r w:rsidRPr="00A30869">
        <w:rPr>
          <w:rFonts w:ascii="Times New Roman" w:hAnsi="Times New Roman"/>
          <w:sz w:val="24"/>
          <w:szCs w:val="24"/>
          <w:lang w:val="en-US"/>
        </w:rPr>
        <w:t xml:space="preserve">138mg of sodium </w:t>
      </w:r>
      <w:proofErr w:type="spellStart"/>
      <w:r w:rsidRPr="00A30869">
        <w:rPr>
          <w:rFonts w:ascii="Times New Roman" w:hAnsi="Times New Roman"/>
          <w:sz w:val="24"/>
          <w:szCs w:val="24"/>
          <w:lang w:val="en-US"/>
        </w:rPr>
        <w:t>monensin</w:t>
      </w:r>
      <w:proofErr w:type="spellEnd"/>
      <w:r w:rsidRPr="00A30869">
        <w:rPr>
          <w:rFonts w:ascii="Times New Roman" w:hAnsi="Times New Roman"/>
          <w:sz w:val="24"/>
          <w:szCs w:val="24"/>
          <w:lang w:val="en-US"/>
        </w:rPr>
        <w:t>).</w:t>
      </w:r>
      <w:r w:rsidR="00BE705D">
        <w:rPr>
          <w:rFonts w:ascii="Times New Roman" w:hAnsi="Times New Roman"/>
          <w:sz w:val="24"/>
          <w:szCs w:val="24"/>
          <w:lang w:val="en-US"/>
        </w:rPr>
        <w:t xml:space="preserve"> </w:t>
      </w:r>
      <w:r w:rsidR="00BE705D" w:rsidRPr="00BE705D">
        <w:rPr>
          <w:rFonts w:ascii="Times New Roman" w:hAnsi="Times New Roman"/>
          <w:sz w:val="24"/>
          <w:szCs w:val="24"/>
          <w:lang w:val="en-US"/>
        </w:rPr>
        <w:t>Data were subjected to analysis of variance using the SAS statistical software</w:t>
      </w:r>
      <w:r w:rsidR="003D03C1">
        <w:rPr>
          <w:rFonts w:ascii="Times New Roman" w:hAnsi="Times New Roman"/>
          <w:sz w:val="24"/>
          <w:szCs w:val="24"/>
          <w:lang w:val="en-US"/>
        </w:rPr>
        <w:t>.</w:t>
      </w:r>
      <w:r w:rsidRPr="00A30869">
        <w:rPr>
          <w:rFonts w:ascii="Times New Roman" w:hAnsi="Times New Roman"/>
          <w:sz w:val="24"/>
          <w:szCs w:val="24"/>
          <w:lang w:val="en-US"/>
        </w:rPr>
        <w:t xml:space="preserve"> There were no effects of different additives on the dry matter intake, weight gain, efficiency, feed conversion and carcass characteristics of cattle subjected to different dietary treatments (P&gt; 0.05). We conclude that the </w:t>
      </w:r>
      <w:proofErr w:type="spellStart"/>
      <w:r w:rsidRPr="00A30869">
        <w:rPr>
          <w:rFonts w:ascii="Times New Roman" w:hAnsi="Times New Roman"/>
          <w:sz w:val="24"/>
          <w:szCs w:val="24"/>
          <w:lang w:val="en-US"/>
        </w:rPr>
        <w:t>probiotic</w:t>
      </w:r>
      <w:proofErr w:type="spellEnd"/>
      <w:r w:rsidRPr="00A30869">
        <w:rPr>
          <w:rFonts w:ascii="Times New Roman" w:hAnsi="Times New Roman"/>
          <w:sz w:val="24"/>
          <w:szCs w:val="24"/>
          <w:lang w:val="en-US"/>
        </w:rPr>
        <w:t xml:space="preserve"> DBR</w:t>
      </w:r>
      <w:r w:rsidR="002A1D90" w:rsidRPr="003D03C1">
        <w:rPr>
          <w:rFonts w:ascii="Times New Roman" w:hAnsi="Times New Roman"/>
          <w:sz w:val="24"/>
          <w:szCs w:val="24"/>
          <w:vertAlign w:val="superscript"/>
          <w:lang w:val="en-US"/>
        </w:rPr>
        <w:t>®</w:t>
      </w:r>
      <w:r w:rsidRPr="00A30869">
        <w:rPr>
          <w:rFonts w:ascii="Times New Roman" w:hAnsi="Times New Roman"/>
          <w:sz w:val="24"/>
          <w:szCs w:val="24"/>
          <w:lang w:val="en-US"/>
        </w:rPr>
        <w:t xml:space="preserve"> can replace all or part of </w:t>
      </w:r>
      <w:r w:rsidR="002E219B">
        <w:rPr>
          <w:rFonts w:ascii="Times New Roman" w:hAnsi="Times New Roman"/>
          <w:sz w:val="24"/>
          <w:szCs w:val="24"/>
          <w:lang w:val="en-US"/>
        </w:rPr>
        <w:t xml:space="preserve">sodium </w:t>
      </w:r>
      <w:proofErr w:type="spellStart"/>
      <w:r w:rsidRPr="00A30869">
        <w:rPr>
          <w:rFonts w:ascii="Times New Roman" w:hAnsi="Times New Roman"/>
          <w:sz w:val="24"/>
          <w:szCs w:val="24"/>
          <w:lang w:val="en-US"/>
        </w:rPr>
        <w:t>monensin</w:t>
      </w:r>
      <w:proofErr w:type="spellEnd"/>
      <w:r w:rsidRPr="00A30869">
        <w:rPr>
          <w:rFonts w:ascii="Times New Roman" w:hAnsi="Times New Roman"/>
          <w:sz w:val="24"/>
          <w:szCs w:val="24"/>
          <w:lang w:val="en-US"/>
        </w:rPr>
        <w:t xml:space="preserve"> in diets with high levels of concentrates in </w:t>
      </w:r>
      <w:r w:rsidR="003D03C1">
        <w:rPr>
          <w:rFonts w:ascii="Times New Roman" w:hAnsi="Times New Roman"/>
          <w:sz w:val="24"/>
          <w:szCs w:val="24"/>
          <w:lang w:val="en-US"/>
        </w:rPr>
        <w:t xml:space="preserve">feedlot </w:t>
      </w:r>
      <w:r w:rsidRPr="00A30869">
        <w:rPr>
          <w:rFonts w:ascii="Times New Roman" w:hAnsi="Times New Roman"/>
          <w:sz w:val="24"/>
          <w:szCs w:val="24"/>
          <w:lang w:val="en-US"/>
        </w:rPr>
        <w:t>for Nellore</w:t>
      </w:r>
      <w:r w:rsidR="003D03C1">
        <w:rPr>
          <w:rFonts w:ascii="Times New Roman" w:hAnsi="Times New Roman"/>
          <w:sz w:val="24"/>
          <w:szCs w:val="24"/>
          <w:lang w:val="en-US"/>
        </w:rPr>
        <w:t xml:space="preserve"> cattle</w:t>
      </w:r>
      <w:r w:rsidRPr="00A30869">
        <w:rPr>
          <w:rFonts w:ascii="Times New Roman" w:hAnsi="Times New Roman"/>
          <w:sz w:val="24"/>
          <w:szCs w:val="24"/>
          <w:lang w:val="en-US"/>
        </w:rPr>
        <w:t>.</w:t>
      </w:r>
      <w:r w:rsidR="002A1D90">
        <w:rPr>
          <w:rFonts w:ascii="Times New Roman" w:hAnsi="Times New Roman"/>
          <w:sz w:val="24"/>
          <w:szCs w:val="24"/>
          <w:lang w:val="en-US"/>
        </w:rPr>
        <w:t xml:space="preserve"> </w:t>
      </w:r>
    </w:p>
    <w:p w:rsidR="00FE6C65" w:rsidRPr="00A30869" w:rsidRDefault="00FE6C65" w:rsidP="00B56F38">
      <w:pPr>
        <w:spacing w:after="0" w:line="480" w:lineRule="auto"/>
        <w:jc w:val="both"/>
        <w:rPr>
          <w:rFonts w:ascii="Times New Roman" w:hAnsi="Times New Roman"/>
          <w:sz w:val="24"/>
          <w:szCs w:val="24"/>
          <w:lang w:val="en-US"/>
        </w:rPr>
      </w:pPr>
    </w:p>
    <w:p w:rsidR="00E854C2" w:rsidRPr="00FE6C65" w:rsidRDefault="00FE6C65" w:rsidP="00E854C2">
      <w:pPr>
        <w:spacing w:after="0" w:line="480" w:lineRule="auto"/>
        <w:rPr>
          <w:rStyle w:val="nfase"/>
          <w:rFonts w:ascii="Times New Roman" w:hAnsi="Times New Roman"/>
          <w:bCs/>
          <w:i w:val="0"/>
          <w:iCs w:val="0"/>
          <w:color w:val="000000"/>
          <w:sz w:val="24"/>
          <w:szCs w:val="24"/>
          <w:shd w:val="clear" w:color="auto" w:fill="FFFFFF"/>
          <w:lang w:val="en-US"/>
        </w:rPr>
      </w:pPr>
      <w:r w:rsidRPr="00FE6C65">
        <w:rPr>
          <w:rFonts w:ascii="Times New Roman" w:hAnsi="Times New Roman"/>
          <w:sz w:val="24"/>
          <w:szCs w:val="24"/>
          <w:lang w:val="en-US"/>
        </w:rPr>
        <w:t xml:space="preserve">Keywords: acidosis, </w:t>
      </w:r>
      <w:proofErr w:type="spellStart"/>
      <w:r w:rsidR="00E525E9">
        <w:rPr>
          <w:rFonts w:ascii="Times New Roman" w:hAnsi="Times New Roman"/>
          <w:sz w:val="24"/>
          <w:szCs w:val="24"/>
          <w:lang w:val="en-US"/>
        </w:rPr>
        <w:t>probiotic</w:t>
      </w:r>
      <w:proofErr w:type="spellEnd"/>
      <w:r w:rsidR="00E525E9">
        <w:rPr>
          <w:rFonts w:ascii="Times New Roman" w:hAnsi="Times New Roman"/>
          <w:sz w:val="24"/>
          <w:szCs w:val="24"/>
          <w:lang w:val="en-US"/>
        </w:rPr>
        <w:t xml:space="preserve"> </w:t>
      </w:r>
      <w:r w:rsidRPr="00FE6C65">
        <w:rPr>
          <w:rStyle w:val="nfase"/>
          <w:rFonts w:ascii="Times New Roman" w:hAnsi="Times New Roman"/>
          <w:bCs/>
          <w:i w:val="0"/>
          <w:iCs w:val="0"/>
          <w:color w:val="000000"/>
          <w:sz w:val="24"/>
          <w:szCs w:val="24"/>
          <w:shd w:val="clear" w:color="auto" w:fill="FFFFFF"/>
          <w:lang w:val="en-US"/>
        </w:rPr>
        <w:t xml:space="preserve">additive, </w:t>
      </w:r>
      <w:r w:rsidR="00167C2F">
        <w:rPr>
          <w:rStyle w:val="nfase"/>
          <w:rFonts w:ascii="Times New Roman" w:hAnsi="Times New Roman"/>
          <w:bCs/>
          <w:i w:val="0"/>
          <w:iCs w:val="0"/>
          <w:color w:val="000000"/>
          <w:sz w:val="24"/>
          <w:szCs w:val="24"/>
          <w:shd w:val="clear" w:color="auto" w:fill="FFFFFF"/>
          <w:lang w:val="en-US"/>
        </w:rPr>
        <w:t xml:space="preserve">average daily gain, </w:t>
      </w:r>
      <w:r w:rsidR="00E525E9">
        <w:rPr>
          <w:rStyle w:val="nfase"/>
          <w:rFonts w:ascii="Times New Roman" w:hAnsi="Times New Roman"/>
          <w:bCs/>
          <w:i w:val="0"/>
          <w:iCs w:val="0"/>
          <w:color w:val="000000"/>
          <w:sz w:val="24"/>
          <w:szCs w:val="24"/>
          <w:shd w:val="clear" w:color="auto" w:fill="FFFFFF"/>
          <w:lang w:val="en-US"/>
        </w:rPr>
        <w:t xml:space="preserve">bovine </w:t>
      </w:r>
      <w:r w:rsidRPr="00FE6C65">
        <w:rPr>
          <w:rStyle w:val="nfase"/>
          <w:rFonts w:ascii="Times New Roman" w:hAnsi="Times New Roman"/>
          <w:bCs/>
          <w:i w:val="0"/>
          <w:iCs w:val="0"/>
          <w:color w:val="000000"/>
          <w:sz w:val="24"/>
          <w:szCs w:val="24"/>
          <w:shd w:val="clear" w:color="auto" w:fill="FFFFFF"/>
          <w:lang w:val="en-US"/>
        </w:rPr>
        <w:t>carcass, dry matter intake</w:t>
      </w:r>
    </w:p>
    <w:p w:rsidR="00FE6C65" w:rsidRPr="00FE6C65" w:rsidRDefault="00FE6C65" w:rsidP="00E854C2">
      <w:pPr>
        <w:spacing w:after="0" w:line="480" w:lineRule="auto"/>
        <w:rPr>
          <w:rFonts w:ascii="Times New Roman" w:hAnsi="Times New Roman"/>
          <w:sz w:val="24"/>
          <w:szCs w:val="24"/>
          <w:lang w:val="en-US"/>
        </w:rPr>
      </w:pPr>
    </w:p>
    <w:p w:rsidR="006A65E7" w:rsidRPr="00C04530" w:rsidRDefault="0023739E" w:rsidP="00AA2DDE">
      <w:pPr>
        <w:spacing w:after="0" w:line="480" w:lineRule="auto"/>
        <w:jc w:val="center"/>
        <w:rPr>
          <w:rFonts w:ascii="Times New Roman" w:hAnsi="Times New Roman"/>
          <w:sz w:val="24"/>
          <w:szCs w:val="24"/>
        </w:rPr>
      </w:pPr>
      <w:r w:rsidRPr="00C04530">
        <w:rPr>
          <w:rFonts w:ascii="Times New Roman" w:hAnsi="Times New Roman"/>
          <w:b/>
          <w:sz w:val="24"/>
          <w:szCs w:val="24"/>
        </w:rPr>
        <w:t>INTRODUÇÃO</w:t>
      </w:r>
    </w:p>
    <w:p w:rsidR="0023739E" w:rsidRPr="00C04530" w:rsidRDefault="0023739E" w:rsidP="0023739E">
      <w:pPr>
        <w:spacing w:after="0" w:line="480" w:lineRule="auto"/>
        <w:rPr>
          <w:rFonts w:ascii="Times New Roman" w:hAnsi="Times New Roman"/>
          <w:sz w:val="24"/>
          <w:szCs w:val="24"/>
        </w:rPr>
      </w:pPr>
      <w:r w:rsidRPr="00C04530">
        <w:rPr>
          <w:rFonts w:ascii="Times New Roman" w:hAnsi="Times New Roman"/>
          <w:sz w:val="24"/>
          <w:szCs w:val="24"/>
        </w:rPr>
        <w:tab/>
      </w:r>
    </w:p>
    <w:p w:rsidR="0023739E" w:rsidRDefault="0023739E" w:rsidP="0023739E">
      <w:pPr>
        <w:spacing w:after="0" w:line="480" w:lineRule="auto"/>
        <w:jc w:val="both"/>
        <w:rPr>
          <w:rFonts w:ascii="Times New Roman" w:hAnsi="Times New Roman"/>
          <w:bCs/>
          <w:i/>
          <w:sz w:val="24"/>
          <w:szCs w:val="24"/>
        </w:rPr>
      </w:pPr>
      <w:r w:rsidRPr="00C04530">
        <w:rPr>
          <w:rFonts w:ascii="Times New Roman" w:hAnsi="Times New Roman"/>
          <w:sz w:val="24"/>
          <w:szCs w:val="24"/>
        </w:rPr>
        <w:tab/>
      </w:r>
      <w:r w:rsidRPr="0023739E">
        <w:rPr>
          <w:rFonts w:ascii="Times New Roman" w:hAnsi="Times New Roman"/>
          <w:sz w:val="24"/>
          <w:szCs w:val="24"/>
        </w:rPr>
        <w:t>Atualmente no Brasil tem sido verificado um crescente</w:t>
      </w:r>
      <w:r>
        <w:rPr>
          <w:rFonts w:ascii="Times New Roman" w:hAnsi="Times New Roman"/>
          <w:sz w:val="24"/>
          <w:szCs w:val="24"/>
        </w:rPr>
        <w:t xml:space="preserve"> aumento na terminação de bovinos em confinamento, com grande número de animais alojados por ciclo de engorda, o que cria a necessidade de aumento na inclusão de alimentos concentrados nessas dietas de </w:t>
      </w:r>
      <w:r>
        <w:rPr>
          <w:rFonts w:ascii="Times New Roman" w:hAnsi="Times New Roman"/>
          <w:sz w:val="24"/>
          <w:szCs w:val="24"/>
        </w:rPr>
        <w:lastRenderedPageBreak/>
        <w:t xml:space="preserve">terminação, uma vez que dietas com altas proporções de alimentos volumosos podem inviabilizar a prática do confinamento devido à grande área necessária para a produção destes alimentos. Como consequência do aumento da concentração energética das dietas por meio da maior inclusão de concentrados, observa-se maiores riscos relacionados à saúde </w:t>
      </w:r>
      <w:proofErr w:type="spellStart"/>
      <w:r>
        <w:rPr>
          <w:rFonts w:ascii="Times New Roman" w:hAnsi="Times New Roman"/>
          <w:sz w:val="24"/>
          <w:szCs w:val="24"/>
        </w:rPr>
        <w:t>ruminal</w:t>
      </w:r>
      <w:proofErr w:type="spellEnd"/>
      <w:r>
        <w:rPr>
          <w:rFonts w:ascii="Times New Roman" w:hAnsi="Times New Roman"/>
          <w:sz w:val="24"/>
          <w:szCs w:val="24"/>
        </w:rPr>
        <w:t xml:space="preserve"> dos animais subme</w:t>
      </w:r>
      <w:r w:rsidR="00526239">
        <w:rPr>
          <w:rFonts w:ascii="Times New Roman" w:hAnsi="Times New Roman"/>
          <w:sz w:val="24"/>
          <w:szCs w:val="24"/>
        </w:rPr>
        <w:t xml:space="preserve">tidos </w:t>
      </w:r>
      <w:proofErr w:type="gramStart"/>
      <w:r w:rsidR="00526239">
        <w:rPr>
          <w:rFonts w:ascii="Times New Roman" w:hAnsi="Times New Roman"/>
          <w:sz w:val="24"/>
          <w:szCs w:val="24"/>
        </w:rPr>
        <w:t>à</w:t>
      </w:r>
      <w:proofErr w:type="gramEnd"/>
      <w:r w:rsidR="00526239">
        <w:rPr>
          <w:rFonts w:ascii="Times New Roman" w:hAnsi="Times New Roman"/>
          <w:sz w:val="24"/>
          <w:szCs w:val="24"/>
        </w:rPr>
        <w:t xml:space="preserve"> este manejo alimentar. Para que sejam evitados distúrbios digestivos como a acidose </w:t>
      </w:r>
      <w:proofErr w:type="spellStart"/>
      <w:r w:rsidR="00526239">
        <w:rPr>
          <w:rFonts w:ascii="Times New Roman" w:hAnsi="Times New Roman"/>
          <w:sz w:val="24"/>
          <w:szCs w:val="24"/>
        </w:rPr>
        <w:t>ruminal</w:t>
      </w:r>
      <w:proofErr w:type="spellEnd"/>
      <w:r w:rsidR="00526239">
        <w:rPr>
          <w:rFonts w:ascii="Times New Roman" w:hAnsi="Times New Roman"/>
          <w:sz w:val="24"/>
          <w:szCs w:val="24"/>
        </w:rPr>
        <w:t xml:space="preserve">, a inclusão de aditivos modificadores da fermentação </w:t>
      </w:r>
      <w:proofErr w:type="spellStart"/>
      <w:r w:rsidR="00526239">
        <w:rPr>
          <w:rFonts w:ascii="Times New Roman" w:hAnsi="Times New Roman"/>
          <w:sz w:val="24"/>
          <w:szCs w:val="24"/>
        </w:rPr>
        <w:t>ruminal</w:t>
      </w:r>
      <w:proofErr w:type="spellEnd"/>
      <w:r w:rsidR="00526239">
        <w:rPr>
          <w:rFonts w:ascii="Times New Roman" w:hAnsi="Times New Roman"/>
          <w:sz w:val="24"/>
          <w:szCs w:val="24"/>
        </w:rPr>
        <w:t xml:space="preserve"> torna-se obrigatória, sendo que a </w:t>
      </w:r>
      <w:proofErr w:type="spellStart"/>
      <w:r w:rsidR="00526239">
        <w:rPr>
          <w:rFonts w:ascii="Times New Roman" w:hAnsi="Times New Roman"/>
          <w:sz w:val="24"/>
          <w:szCs w:val="24"/>
        </w:rPr>
        <w:t>monensina</w:t>
      </w:r>
      <w:proofErr w:type="spellEnd"/>
      <w:r w:rsidR="00526239">
        <w:rPr>
          <w:rFonts w:ascii="Times New Roman" w:hAnsi="Times New Roman"/>
          <w:sz w:val="24"/>
          <w:szCs w:val="24"/>
        </w:rPr>
        <w:t xml:space="preserve"> sódica é o principal aditivo utilizado com este propósito. Este aditivo</w:t>
      </w:r>
      <w:r w:rsidR="00526239" w:rsidRPr="00526239">
        <w:rPr>
          <w:rFonts w:ascii="Times New Roman" w:hAnsi="Times New Roman"/>
          <w:sz w:val="24"/>
          <w:szCs w:val="24"/>
        </w:rPr>
        <w:t xml:space="preserve"> tem sido utilizado na alimentação de bovinos de corte por mais de 20 anos para aumentar a eficiência alimentar (GOODRICH </w:t>
      </w:r>
      <w:proofErr w:type="spellStart"/>
      <w:proofErr w:type="gramStart"/>
      <w:r w:rsidR="00526239" w:rsidRPr="00526239">
        <w:rPr>
          <w:rFonts w:ascii="Times New Roman" w:hAnsi="Times New Roman"/>
          <w:sz w:val="24"/>
          <w:szCs w:val="24"/>
        </w:rPr>
        <w:t>et</w:t>
      </w:r>
      <w:proofErr w:type="spellEnd"/>
      <w:proofErr w:type="gramEnd"/>
      <w:r w:rsidR="00526239" w:rsidRPr="00526239">
        <w:rPr>
          <w:rFonts w:ascii="Times New Roman" w:hAnsi="Times New Roman"/>
          <w:sz w:val="24"/>
          <w:szCs w:val="24"/>
        </w:rPr>
        <w:t xml:space="preserve"> al., 1984; RUSSELL e STROBEL, 1989). </w:t>
      </w:r>
      <w:r w:rsidR="00543F0E">
        <w:rPr>
          <w:rFonts w:ascii="Times New Roman" w:hAnsi="Times New Roman"/>
          <w:sz w:val="24"/>
          <w:szCs w:val="24"/>
        </w:rPr>
        <w:t xml:space="preserve">Dietas com alta proporção de concentrados ricos em amido, como o milho, muito utilizado no país, podem promover drástica queda no </w:t>
      </w:r>
      <w:proofErr w:type="gramStart"/>
      <w:r w:rsidR="00543F0E">
        <w:rPr>
          <w:rFonts w:ascii="Times New Roman" w:hAnsi="Times New Roman"/>
          <w:sz w:val="24"/>
          <w:szCs w:val="24"/>
        </w:rPr>
        <w:t>pH</w:t>
      </w:r>
      <w:proofErr w:type="gramEnd"/>
      <w:r w:rsidR="00543F0E">
        <w:rPr>
          <w:rFonts w:ascii="Times New Roman" w:hAnsi="Times New Roman"/>
          <w:sz w:val="24"/>
          <w:szCs w:val="24"/>
        </w:rPr>
        <w:t xml:space="preserve"> </w:t>
      </w:r>
      <w:proofErr w:type="spellStart"/>
      <w:r w:rsidR="00543F0E">
        <w:rPr>
          <w:rFonts w:ascii="Times New Roman" w:hAnsi="Times New Roman"/>
          <w:sz w:val="24"/>
          <w:szCs w:val="24"/>
        </w:rPr>
        <w:t>ruminal</w:t>
      </w:r>
      <w:proofErr w:type="spellEnd"/>
      <w:r w:rsidR="00543F0E">
        <w:rPr>
          <w:rFonts w:ascii="Times New Roman" w:hAnsi="Times New Roman"/>
          <w:sz w:val="24"/>
          <w:szCs w:val="24"/>
        </w:rPr>
        <w:t xml:space="preserve">, em virtude do acúmulo de ácidos graxos voláteis e ácido lático, produzido pela bactéria </w:t>
      </w:r>
      <w:proofErr w:type="spellStart"/>
      <w:r w:rsidR="00543F0E" w:rsidRPr="00543F0E">
        <w:rPr>
          <w:rFonts w:ascii="Times New Roman" w:hAnsi="Times New Roman"/>
          <w:bCs/>
          <w:i/>
          <w:sz w:val="24"/>
          <w:szCs w:val="24"/>
        </w:rPr>
        <w:t>Streptococcus</w:t>
      </w:r>
      <w:proofErr w:type="spellEnd"/>
      <w:r w:rsidR="00543F0E" w:rsidRPr="00543F0E">
        <w:rPr>
          <w:rFonts w:ascii="Times New Roman" w:hAnsi="Times New Roman"/>
          <w:bCs/>
          <w:i/>
          <w:sz w:val="24"/>
          <w:szCs w:val="24"/>
        </w:rPr>
        <w:t xml:space="preserve"> </w:t>
      </w:r>
      <w:proofErr w:type="spellStart"/>
      <w:r w:rsidR="00543F0E" w:rsidRPr="00543F0E">
        <w:rPr>
          <w:rFonts w:ascii="Times New Roman" w:hAnsi="Times New Roman"/>
          <w:bCs/>
          <w:i/>
          <w:sz w:val="24"/>
          <w:szCs w:val="24"/>
        </w:rPr>
        <w:t>bovis</w:t>
      </w:r>
      <w:proofErr w:type="spellEnd"/>
      <w:r w:rsidR="00543F0E">
        <w:rPr>
          <w:rFonts w:ascii="Times New Roman" w:hAnsi="Times New Roman"/>
          <w:bCs/>
          <w:i/>
          <w:sz w:val="24"/>
          <w:szCs w:val="24"/>
        </w:rPr>
        <w:t xml:space="preserve">. </w:t>
      </w:r>
    </w:p>
    <w:p w:rsidR="00543F0E" w:rsidRDefault="00543F0E" w:rsidP="00751E04">
      <w:pPr>
        <w:spacing w:after="0" w:line="480" w:lineRule="auto"/>
        <w:jc w:val="both"/>
        <w:rPr>
          <w:rFonts w:ascii="Times New Roman" w:hAnsi="Times New Roman"/>
          <w:bCs/>
          <w:sz w:val="24"/>
          <w:szCs w:val="24"/>
        </w:rPr>
      </w:pPr>
      <w:r>
        <w:rPr>
          <w:rFonts w:ascii="Times New Roman" w:hAnsi="Times New Roman"/>
          <w:bCs/>
          <w:sz w:val="24"/>
          <w:szCs w:val="24"/>
        </w:rPr>
        <w:tab/>
      </w:r>
      <w:r w:rsidRPr="00543F0E">
        <w:rPr>
          <w:rFonts w:ascii="Times New Roman" w:hAnsi="Times New Roman"/>
          <w:bCs/>
          <w:sz w:val="24"/>
          <w:szCs w:val="24"/>
        </w:rPr>
        <w:t xml:space="preserve">A Comunidade </w:t>
      </w:r>
      <w:proofErr w:type="spellStart"/>
      <w:r w:rsidRPr="00543F0E">
        <w:rPr>
          <w:rFonts w:ascii="Times New Roman" w:hAnsi="Times New Roman"/>
          <w:bCs/>
          <w:sz w:val="24"/>
          <w:szCs w:val="24"/>
        </w:rPr>
        <w:t>Européia</w:t>
      </w:r>
      <w:proofErr w:type="spellEnd"/>
      <w:r w:rsidRPr="00543F0E">
        <w:rPr>
          <w:rFonts w:ascii="Times New Roman" w:hAnsi="Times New Roman"/>
          <w:bCs/>
          <w:sz w:val="24"/>
          <w:szCs w:val="24"/>
        </w:rPr>
        <w:t>, através do</w:t>
      </w:r>
      <w:r>
        <w:rPr>
          <w:rFonts w:ascii="Times New Roman" w:hAnsi="Times New Roman"/>
          <w:bCs/>
          <w:sz w:val="24"/>
          <w:szCs w:val="24"/>
        </w:rPr>
        <w:t xml:space="preserve"> </w:t>
      </w:r>
      <w:r w:rsidRPr="00543F0E">
        <w:rPr>
          <w:rFonts w:ascii="Times New Roman" w:hAnsi="Times New Roman"/>
          <w:bCs/>
          <w:sz w:val="24"/>
          <w:szCs w:val="24"/>
        </w:rPr>
        <w:t>Regulamento (EC) N° 1831/2003 (EUROPA,</w:t>
      </w:r>
      <w:r w:rsidR="007F7790">
        <w:rPr>
          <w:rFonts w:ascii="Times New Roman" w:hAnsi="Times New Roman"/>
          <w:bCs/>
          <w:sz w:val="24"/>
          <w:szCs w:val="24"/>
        </w:rPr>
        <w:t xml:space="preserve"> </w:t>
      </w:r>
      <w:r w:rsidRPr="00543F0E">
        <w:rPr>
          <w:rFonts w:ascii="Times New Roman" w:hAnsi="Times New Roman"/>
          <w:bCs/>
          <w:sz w:val="24"/>
          <w:szCs w:val="24"/>
        </w:rPr>
        <w:t>2003), determinou a proibição da utilização</w:t>
      </w:r>
      <w:r>
        <w:rPr>
          <w:rFonts w:ascii="Times New Roman" w:hAnsi="Times New Roman"/>
          <w:bCs/>
          <w:sz w:val="24"/>
          <w:szCs w:val="24"/>
        </w:rPr>
        <w:t xml:space="preserve"> d</w:t>
      </w:r>
      <w:r w:rsidRPr="00543F0E">
        <w:rPr>
          <w:rFonts w:ascii="Times New Roman" w:hAnsi="Times New Roman"/>
          <w:bCs/>
          <w:sz w:val="24"/>
          <w:szCs w:val="24"/>
        </w:rPr>
        <w:t xml:space="preserve">e antibióticos e </w:t>
      </w:r>
      <w:proofErr w:type="spellStart"/>
      <w:r w:rsidRPr="00543F0E">
        <w:rPr>
          <w:rFonts w:ascii="Times New Roman" w:hAnsi="Times New Roman"/>
          <w:bCs/>
          <w:sz w:val="24"/>
          <w:szCs w:val="24"/>
        </w:rPr>
        <w:t>coccidiostáticos</w:t>
      </w:r>
      <w:proofErr w:type="spellEnd"/>
      <w:r w:rsidRPr="00543F0E">
        <w:rPr>
          <w:rFonts w:ascii="Times New Roman" w:hAnsi="Times New Roman"/>
          <w:bCs/>
          <w:sz w:val="24"/>
          <w:szCs w:val="24"/>
        </w:rPr>
        <w:t xml:space="preserve"> como</w:t>
      </w:r>
      <w:r>
        <w:rPr>
          <w:rFonts w:ascii="Times New Roman" w:hAnsi="Times New Roman"/>
          <w:bCs/>
          <w:sz w:val="24"/>
          <w:szCs w:val="24"/>
        </w:rPr>
        <w:t xml:space="preserve"> </w:t>
      </w:r>
      <w:r w:rsidRPr="00543F0E">
        <w:rPr>
          <w:rFonts w:ascii="Times New Roman" w:hAnsi="Times New Roman"/>
          <w:bCs/>
          <w:sz w:val="24"/>
          <w:szCs w:val="24"/>
        </w:rPr>
        <w:t>aditivos a</w:t>
      </w:r>
      <w:r>
        <w:rPr>
          <w:rFonts w:ascii="Times New Roman" w:hAnsi="Times New Roman"/>
          <w:bCs/>
          <w:sz w:val="24"/>
          <w:szCs w:val="24"/>
        </w:rPr>
        <w:t xml:space="preserve">limentares para bovinos. Alguns </w:t>
      </w:r>
      <w:r w:rsidRPr="00543F0E">
        <w:rPr>
          <w:rFonts w:ascii="Times New Roman" w:hAnsi="Times New Roman"/>
          <w:bCs/>
          <w:sz w:val="24"/>
          <w:szCs w:val="24"/>
        </w:rPr>
        <w:t>princípios fa</w:t>
      </w:r>
      <w:r>
        <w:rPr>
          <w:rFonts w:ascii="Times New Roman" w:hAnsi="Times New Roman"/>
          <w:bCs/>
          <w:sz w:val="24"/>
          <w:szCs w:val="24"/>
        </w:rPr>
        <w:t xml:space="preserve">rmacêuticos já não se encontram </w:t>
      </w:r>
      <w:r w:rsidRPr="00543F0E">
        <w:rPr>
          <w:rFonts w:ascii="Times New Roman" w:hAnsi="Times New Roman"/>
          <w:bCs/>
          <w:sz w:val="24"/>
          <w:szCs w:val="24"/>
        </w:rPr>
        <w:t>em comerc</w:t>
      </w:r>
      <w:r>
        <w:rPr>
          <w:rFonts w:ascii="Times New Roman" w:hAnsi="Times New Roman"/>
          <w:bCs/>
          <w:sz w:val="24"/>
          <w:szCs w:val="24"/>
        </w:rPr>
        <w:t xml:space="preserve">ialização; outros, porém, estão </w:t>
      </w:r>
      <w:r w:rsidRPr="00543F0E">
        <w:rPr>
          <w:rFonts w:ascii="Times New Roman" w:hAnsi="Times New Roman"/>
          <w:bCs/>
          <w:sz w:val="24"/>
          <w:szCs w:val="24"/>
        </w:rPr>
        <w:t>sendo ret</w:t>
      </w:r>
      <w:r>
        <w:rPr>
          <w:rFonts w:ascii="Times New Roman" w:hAnsi="Times New Roman"/>
          <w:bCs/>
          <w:sz w:val="24"/>
          <w:szCs w:val="24"/>
        </w:rPr>
        <w:t xml:space="preserve">irados de forma gradual. Apesar </w:t>
      </w:r>
      <w:r w:rsidRPr="00543F0E">
        <w:rPr>
          <w:rFonts w:ascii="Times New Roman" w:hAnsi="Times New Roman"/>
          <w:bCs/>
          <w:sz w:val="24"/>
          <w:szCs w:val="24"/>
        </w:rPr>
        <w:t xml:space="preserve">de </w:t>
      </w:r>
      <w:r w:rsidR="00215ED9">
        <w:rPr>
          <w:rFonts w:ascii="Times New Roman" w:hAnsi="Times New Roman"/>
          <w:bCs/>
          <w:sz w:val="24"/>
          <w:szCs w:val="24"/>
        </w:rPr>
        <w:t xml:space="preserve">ainda </w:t>
      </w:r>
      <w:r w:rsidRPr="00543F0E">
        <w:rPr>
          <w:rFonts w:ascii="Times New Roman" w:hAnsi="Times New Roman"/>
          <w:bCs/>
          <w:sz w:val="24"/>
          <w:szCs w:val="24"/>
        </w:rPr>
        <w:t xml:space="preserve">não </w:t>
      </w:r>
      <w:r w:rsidR="00215ED9">
        <w:rPr>
          <w:rFonts w:ascii="Times New Roman" w:hAnsi="Times New Roman"/>
          <w:bCs/>
          <w:sz w:val="24"/>
          <w:szCs w:val="24"/>
        </w:rPr>
        <w:t xml:space="preserve">ter </w:t>
      </w:r>
      <w:r>
        <w:rPr>
          <w:rFonts w:ascii="Times New Roman" w:hAnsi="Times New Roman"/>
          <w:bCs/>
          <w:sz w:val="24"/>
          <w:szCs w:val="24"/>
        </w:rPr>
        <w:t xml:space="preserve">comprovação científica, esta </w:t>
      </w:r>
      <w:r w:rsidRPr="00543F0E">
        <w:rPr>
          <w:rFonts w:ascii="Times New Roman" w:hAnsi="Times New Roman"/>
          <w:bCs/>
          <w:sz w:val="24"/>
          <w:szCs w:val="24"/>
        </w:rPr>
        <w:t>medi</w:t>
      </w:r>
      <w:r>
        <w:rPr>
          <w:rFonts w:ascii="Times New Roman" w:hAnsi="Times New Roman"/>
          <w:bCs/>
          <w:sz w:val="24"/>
          <w:szCs w:val="24"/>
        </w:rPr>
        <w:t xml:space="preserve">da foi adotada como prevenção à </w:t>
      </w:r>
      <w:r w:rsidRPr="00543F0E">
        <w:rPr>
          <w:rFonts w:ascii="Times New Roman" w:hAnsi="Times New Roman"/>
          <w:bCs/>
          <w:sz w:val="24"/>
          <w:szCs w:val="24"/>
        </w:rPr>
        <w:t>possív</w:t>
      </w:r>
      <w:r>
        <w:rPr>
          <w:rFonts w:ascii="Times New Roman" w:hAnsi="Times New Roman"/>
          <w:bCs/>
          <w:sz w:val="24"/>
          <w:szCs w:val="24"/>
        </w:rPr>
        <w:t xml:space="preserve">el relação entre o aumento da </w:t>
      </w:r>
      <w:r w:rsidRPr="00543F0E">
        <w:rPr>
          <w:rFonts w:ascii="Times New Roman" w:hAnsi="Times New Roman"/>
          <w:bCs/>
          <w:sz w:val="24"/>
          <w:szCs w:val="24"/>
        </w:rPr>
        <w:t>incidência</w:t>
      </w:r>
      <w:r>
        <w:rPr>
          <w:rFonts w:ascii="Times New Roman" w:hAnsi="Times New Roman"/>
          <w:bCs/>
          <w:sz w:val="24"/>
          <w:szCs w:val="24"/>
        </w:rPr>
        <w:t xml:space="preserve"> de </w:t>
      </w:r>
      <w:r w:rsidR="009842E1">
        <w:rPr>
          <w:rFonts w:ascii="Times New Roman" w:hAnsi="Times New Roman"/>
          <w:bCs/>
          <w:sz w:val="24"/>
          <w:szCs w:val="24"/>
        </w:rPr>
        <w:t xml:space="preserve">bactérias </w:t>
      </w:r>
      <w:r>
        <w:rPr>
          <w:rFonts w:ascii="Times New Roman" w:hAnsi="Times New Roman"/>
          <w:bCs/>
          <w:sz w:val="24"/>
          <w:szCs w:val="24"/>
        </w:rPr>
        <w:t xml:space="preserve">resistentes </w:t>
      </w:r>
      <w:r w:rsidRPr="00543F0E">
        <w:rPr>
          <w:rFonts w:ascii="Times New Roman" w:hAnsi="Times New Roman"/>
          <w:bCs/>
          <w:sz w:val="24"/>
          <w:szCs w:val="24"/>
        </w:rPr>
        <w:t>aos antibióticos, observado na medicina</w:t>
      </w:r>
      <w:r w:rsidR="00751E04">
        <w:rPr>
          <w:rFonts w:ascii="Times New Roman" w:hAnsi="Times New Roman"/>
          <w:bCs/>
          <w:sz w:val="24"/>
          <w:szCs w:val="24"/>
        </w:rPr>
        <w:t xml:space="preserve"> </w:t>
      </w:r>
      <w:r w:rsidR="00751E04" w:rsidRPr="00751E04">
        <w:rPr>
          <w:rFonts w:ascii="Times New Roman" w:hAnsi="Times New Roman"/>
          <w:bCs/>
          <w:sz w:val="24"/>
          <w:szCs w:val="24"/>
        </w:rPr>
        <w:t>humana,</w:t>
      </w:r>
      <w:r w:rsidR="00751E04">
        <w:rPr>
          <w:rFonts w:ascii="Times New Roman" w:hAnsi="Times New Roman"/>
          <w:bCs/>
          <w:sz w:val="24"/>
          <w:szCs w:val="24"/>
        </w:rPr>
        <w:t xml:space="preserve"> e o uso destas substâncias nas </w:t>
      </w:r>
      <w:r w:rsidR="00751E04" w:rsidRPr="00751E04">
        <w:rPr>
          <w:rFonts w:ascii="Times New Roman" w:hAnsi="Times New Roman"/>
          <w:bCs/>
          <w:sz w:val="24"/>
          <w:szCs w:val="24"/>
        </w:rPr>
        <w:t>rações anim</w:t>
      </w:r>
      <w:r w:rsidR="00751E04">
        <w:rPr>
          <w:rFonts w:ascii="Times New Roman" w:hAnsi="Times New Roman"/>
          <w:bCs/>
          <w:sz w:val="24"/>
          <w:szCs w:val="24"/>
        </w:rPr>
        <w:t xml:space="preserve">ais. Além disso, há solicitação </w:t>
      </w:r>
      <w:r w:rsidR="00751E04" w:rsidRPr="00751E04">
        <w:rPr>
          <w:rFonts w:ascii="Times New Roman" w:hAnsi="Times New Roman"/>
          <w:bCs/>
          <w:sz w:val="24"/>
          <w:szCs w:val="24"/>
        </w:rPr>
        <w:t>crescente do mercado consumidor por alimentos de origem vegetal</w:t>
      </w:r>
      <w:r w:rsidR="00751E04">
        <w:rPr>
          <w:rFonts w:ascii="Times New Roman" w:hAnsi="Times New Roman"/>
          <w:bCs/>
          <w:sz w:val="24"/>
          <w:szCs w:val="24"/>
        </w:rPr>
        <w:t xml:space="preserve"> e </w:t>
      </w:r>
      <w:proofErr w:type="gramStart"/>
      <w:r w:rsidR="00751E04">
        <w:rPr>
          <w:rFonts w:ascii="Times New Roman" w:hAnsi="Times New Roman"/>
          <w:bCs/>
          <w:sz w:val="24"/>
          <w:szCs w:val="24"/>
        </w:rPr>
        <w:t xml:space="preserve">animal saudáveis </w:t>
      </w:r>
      <w:r w:rsidR="00751E04" w:rsidRPr="00751E04">
        <w:rPr>
          <w:rFonts w:ascii="Times New Roman" w:hAnsi="Times New Roman"/>
          <w:bCs/>
          <w:sz w:val="24"/>
          <w:szCs w:val="24"/>
        </w:rPr>
        <w:t>e na</w:t>
      </w:r>
      <w:r w:rsidR="00751E04">
        <w:rPr>
          <w:rFonts w:ascii="Times New Roman" w:hAnsi="Times New Roman"/>
          <w:bCs/>
          <w:sz w:val="24"/>
          <w:szCs w:val="24"/>
        </w:rPr>
        <w:t>turais</w:t>
      </w:r>
      <w:proofErr w:type="gramEnd"/>
      <w:r w:rsidR="00751E04">
        <w:rPr>
          <w:rFonts w:ascii="Times New Roman" w:hAnsi="Times New Roman"/>
          <w:bCs/>
          <w:sz w:val="24"/>
          <w:szCs w:val="24"/>
        </w:rPr>
        <w:t xml:space="preserve">, que </w:t>
      </w:r>
      <w:proofErr w:type="spellStart"/>
      <w:r w:rsidR="00751E04">
        <w:rPr>
          <w:rFonts w:ascii="Times New Roman" w:hAnsi="Times New Roman"/>
          <w:bCs/>
          <w:sz w:val="24"/>
          <w:szCs w:val="24"/>
        </w:rPr>
        <w:t>provêem</w:t>
      </w:r>
      <w:proofErr w:type="spellEnd"/>
      <w:r w:rsidR="00751E04">
        <w:rPr>
          <w:rFonts w:ascii="Times New Roman" w:hAnsi="Times New Roman"/>
          <w:bCs/>
          <w:sz w:val="24"/>
          <w:szCs w:val="24"/>
        </w:rPr>
        <w:t xml:space="preserve"> de criações </w:t>
      </w:r>
      <w:r w:rsidR="00751E04" w:rsidRPr="00751E04">
        <w:rPr>
          <w:rFonts w:ascii="Times New Roman" w:hAnsi="Times New Roman"/>
          <w:bCs/>
          <w:sz w:val="24"/>
          <w:szCs w:val="24"/>
        </w:rPr>
        <w:t>condu</w:t>
      </w:r>
      <w:r w:rsidR="00751E04">
        <w:rPr>
          <w:rFonts w:ascii="Times New Roman" w:hAnsi="Times New Roman"/>
          <w:bCs/>
          <w:sz w:val="24"/>
          <w:szCs w:val="24"/>
        </w:rPr>
        <w:t xml:space="preserve">zidas com a menor utilização de </w:t>
      </w:r>
      <w:r w:rsidR="00751E04" w:rsidRPr="00751E04">
        <w:rPr>
          <w:rFonts w:ascii="Times New Roman" w:hAnsi="Times New Roman"/>
          <w:bCs/>
          <w:sz w:val="24"/>
          <w:szCs w:val="24"/>
        </w:rPr>
        <w:t>substâncias sintéticas, quanto possível.</w:t>
      </w:r>
      <w:r w:rsidR="00AC7EC0">
        <w:rPr>
          <w:rFonts w:ascii="Times New Roman" w:hAnsi="Times New Roman"/>
          <w:bCs/>
          <w:sz w:val="24"/>
          <w:szCs w:val="24"/>
        </w:rPr>
        <w:t xml:space="preserve"> Diante disso, tem sido crescente a busca na comunidade cientifica por aditivos que possam substituir a </w:t>
      </w:r>
      <w:proofErr w:type="spellStart"/>
      <w:r w:rsidR="00AC7EC0">
        <w:rPr>
          <w:rFonts w:ascii="Times New Roman" w:hAnsi="Times New Roman"/>
          <w:bCs/>
          <w:sz w:val="24"/>
          <w:szCs w:val="24"/>
        </w:rPr>
        <w:t>monensina</w:t>
      </w:r>
      <w:proofErr w:type="spellEnd"/>
      <w:r w:rsidR="00AC7EC0">
        <w:rPr>
          <w:rFonts w:ascii="Times New Roman" w:hAnsi="Times New Roman"/>
          <w:bCs/>
          <w:sz w:val="24"/>
          <w:szCs w:val="24"/>
        </w:rPr>
        <w:t xml:space="preserve"> com eficácia.</w:t>
      </w:r>
    </w:p>
    <w:p w:rsidR="00D91F15" w:rsidRDefault="00D91F15" w:rsidP="00D91F15">
      <w:pPr>
        <w:spacing w:after="0" w:line="480" w:lineRule="auto"/>
        <w:jc w:val="both"/>
        <w:rPr>
          <w:rFonts w:ascii="Times New Roman" w:hAnsi="Times New Roman"/>
          <w:bCs/>
          <w:sz w:val="24"/>
          <w:szCs w:val="24"/>
        </w:rPr>
      </w:pPr>
      <w:r>
        <w:rPr>
          <w:rFonts w:ascii="Times New Roman" w:hAnsi="Times New Roman"/>
          <w:bCs/>
          <w:sz w:val="24"/>
          <w:szCs w:val="24"/>
        </w:rPr>
        <w:lastRenderedPageBreak/>
        <w:tab/>
      </w:r>
      <w:r w:rsidR="00941DB1">
        <w:rPr>
          <w:rFonts w:ascii="Times New Roman" w:hAnsi="Times New Roman"/>
          <w:bCs/>
          <w:sz w:val="24"/>
          <w:szCs w:val="24"/>
        </w:rPr>
        <w:t>Diante do exposto, o</w:t>
      </w:r>
      <w:r w:rsidRPr="00D91F15">
        <w:rPr>
          <w:rFonts w:ascii="Times New Roman" w:hAnsi="Times New Roman"/>
          <w:bCs/>
          <w:sz w:val="24"/>
          <w:szCs w:val="24"/>
        </w:rPr>
        <w:t xml:space="preserve"> objetivo deste trabalho foi avaliar o efeito do DBR</w:t>
      </w:r>
      <w:r w:rsidRPr="00D91F15">
        <w:rPr>
          <w:rFonts w:ascii="Times New Roman" w:hAnsi="Times New Roman"/>
          <w:bCs/>
          <w:sz w:val="24"/>
          <w:szCs w:val="24"/>
          <w:vertAlign w:val="superscript"/>
        </w:rPr>
        <w:t>®</w:t>
      </w:r>
      <w:r w:rsidRPr="00D91F15">
        <w:rPr>
          <w:rFonts w:ascii="Times New Roman" w:hAnsi="Times New Roman"/>
          <w:bCs/>
          <w:sz w:val="24"/>
          <w:szCs w:val="24"/>
        </w:rPr>
        <w:t xml:space="preserve"> </w:t>
      </w:r>
      <w:proofErr w:type="spellStart"/>
      <w:r w:rsidR="00E97259">
        <w:rPr>
          <w:rFonts w:ascii="Times New Roman" w:hAnsi="Times New Roman"/>
          <w:bCs/>
          <w:sz w:val="24"/>
          <w:szCs w:val="24"/>
        </w:rPr>
        <w:t>P</w:t>
      </w:r>
      <w:r w:rsidR="00E97259" w:rsidRPr="00D91F15">
        <w:rPr>
          <w:rFonts w:ascii="Times New Roman" w:hAnsi="Times New Roman"/>
          <w:bCs/>
          <w:sz w:val="24"/>
          <w:szCs w:val="24"/>
        </w:rPr>
        <w:t>robiótico</w:t>
      </w:r>
      <w:proofErr w:type="spellEnd"/>
      <w:r w:rsidR="00E97259" w:rsidRPr="00D91F15">
        <w:rPr>
          <w:rFonts w:ascii="Times New Roman" w:hAnsi="Times New Roman"/>
          <w:bCs/>
          <w:sz w:val="24"/>
          <w:szCs w:val="24"/>
        </w:rPr>
        <w:t xml:space="preserve"> </w:t>
      </w:r>
      <w:r w:rsidRPr="00D91F15">
        <w:rPr>
          <w:rFonts w:ascii="Times New Roman" w:hAnsi="Times New Roman"/>
          <w:bCs/>
          <w:sz w:val="24"/>
          <w:szCs w:val="24"/>
        </w:rPr>
        <w:t>sobre o desempenho e características de características de carcaça de bovinos Nelore confinados, na fase terminação, com dietas contendo alto teor de concentrado.</w:t>
      </w:r>
      <w:r>
        <w:rPr>
          <w:rFonts w:ascii="Times New Roman" w:hAnsi="Times New Roman"/>
          <w:bCs/>
          <w:sz w:val="24"/>
          <w:szCs w:val="24"/>
        </w:rPr>
        <w:t xml:space="preserve"> </w:t>
      </w:r>
    </w:p>
    <w:p w:rsidR="00D91F15" w:rsidRDefault="00D91F15" w:rsidP="00D91F15">
      <w:pPr>
        <w:spacing w:after="0" w:line="480" w:lineRule="auto"/>
        <w:rPr>
          <w:rFonts w:ascii="Times New Roman" w:hAnsi="Times New Roman"/>
          <w:bCs/>
          <w:sz w:val="24"/>
          <w:szCs w:val="24"/>
        </w:rPr>
      </w:pPr>
    </w:p>
    <w:p w:rsidR="00D91F15" w:rsidRPr="00D91F15" w:rsidRDefault="00D91F15" w:rsidP="00D91F15">
      <w:pPr>
        <w:spacing w:after="0" w:line="480" w:lineRule="auto"/>
        <w:jc w:val="center"/>
        <w:rPr>
          <w:rFonts w:ascii="Times New Roman" w:hAnsi="Times New Roman"/>
          <w:b/>
          <w:bCs/>
          <w:sz w:val="24"/>
          <w:szCs w:val="24"/>
        </w:rPr>
      </w:pPr>
      <w:r w:rsidRPr="00D91F15">
        <w:rPr>
          <w:rFonts w:ascii="Times New Roman" w:hAnsi="Times New Roman"/>
          <w:b/>
          <w:bCs/>
          <w:sz w:val="24"/>
          <w:szCs w:val="24"/>
        </w:rPr>
        <w:t>MATERIAL E MÉTODOS</w:t>
      </w:r>
    </w:p>
    <w:p w:rsidR="00D91F15" w:rsidRPr="00D91F15" w:rsidRDefault="00D91F15" w:rsidP="00D91F15">
      <w:pPr>
        <w:spacing w:after="0" w:line="480" w:lineRule="auto"/>
        <w:jc w:val="center"/>
        <w:rPr>
          <w:rFonts w:ascii="Times New Roman" w:hAnsi="Times New Roman"/>
          <w:bCs/>
          <w:sz w:val="24"/>
          <w:szCs w:val="24"/>
        </w:rPr>
      </w:pPr>
    </w:p>
    <w:p w:rsidR="00D91F15" w:rsidRPr="00D91F15" w:rsidRDefault="00D91F15" w:rsidP="00CA6454">
      <w:pPr>
        <w:spacing w:after="0" w:line="480" w:lineRule="auto"/>
        <w:ind w:firstLine="708"/>
        <w:jc w:val="both"/>
        <w:rPr>
          <w:rFonts w:ascii="Times New Roman" w:hAnsi="Times New Roman"/>
          <w:bCs/>
          <w:sz w:val="24"/>
          <w:szCs w:val="24"/>
        </w:rPr>
      </w:pPr>
      <w:r w:rsidRPr="00D91F15">
        <w:rPr>
          <w:rFonts w:ascii="Times New Roman" w:hAnsi="Times New Roman"/>
          <w:bCs/>
          <w:sz w:val="24"/>
          <w:szCs w:val="24"/>
        </w:rPr>
        <w:t>Foram utilizados 18 bovinos da raça Nelore, com média de idade de 18 meses e 362±</w:t>
      </w:r>
      <w:proofErr w:type="gramStart"/>
      <w:r w:rsidRPr="00D91F15">
        <w:rPr>
          <w:rFonts w:ascii="Times New Roman" w:hAnsi="Times New Roman"/>
          <w:bCs/>
          <w:sz w:val="24"/>
          <w:szCs w:val="24"/>
        </w:rPr>
        <w:t>30kg</w:t>
      </w:r>
      <w:proofErr w:type="gramEnd"/>
      <w:r w:rsidRPr="00D91F15">
        <w:rPr>
          <w:rFonts w:ascii="Times New Roman" w:hAnsi="Times New Roman"/>
          <w:bCs/>
          <w:sz w:val="24"/>
          <w:szCs w:val="24"/>
        </w:rPr>
        <w:t xml:space="preserve"> de peso vivo, no início do experimento. Os animais foram distribuídos aleatoriamente em baias individuais cobertas, com acesso a sombra e água.</w:t>
      </w:r>
    </w:p>
    <w:p w:rsidR="00D91F15" w:rsidRPr="00D91F15" w:rsidRDefault="00D91F15" w:rsidP="003D03C1">
      <w:pPr>
        <w:spacing w:after="0" w:line="480" w:lineRule="auto"/>
        <w:ind w:firstLine="708"/>
        <w:jc w:val="both"/>
        <w:rPr>
          <w:rFonts w:ascii="Times New Roman" w:hAnsi="Times New Roman"/>
          <w:bCs/>
          <w:sz w:val="24"/>
          <w:szCs w:val="24"/>
        </w:rPr>
      </w:pPr>
      <w:r w:rsidRPr="00D91F15">
        <w:rPr>
          <w:rFonts w:ascii="Times New Roman" w:hAnsi="Times New Roman"/>
          <w:bCs/>
          <w:sz w:val="24"/>
          <w:szCs w:val="24"/>
        </w:rPr>
        <w:t xml:space="preserve">A alimentação foi fornecida </w:t>
      </w:r>
      <w:r w:rsidRPr="00D91F15">
        <w:rPr>
          <w:rFonts w:ascii="Times New Roman" w:hAnsi="Times New Roman"/>
          <w:bCs/>
          <w:i/>
          <w:sz w:val="24"/>
          <w:szCs w:val="24"/>
        </w:rPr>
        <w:t xml:space="preserve">ad </w:t>
      </w:r>
      <w:proofErr w:type="spellStart"/>
      <w:r w:rsidRPr="00D91F15">
        <w:rPr>
          <w:rFonts w:ascii="Times New Roman" w:hAnsi="Times New Roman"/>
          <w:bCs/>
          <w:i/>
          <w:sz w:val="24"/>
          <w:szCs w:val="24"/>
        </w:rPr>
        <w:t>libitum</w:t>
      </w:r>
      <w:proofErr w:type="spellEnd"/>
      <w:r w:rsidRPr="00D91F15">
        <w:rPr>
          <w:rFonts w:ascii="Times New Roman" w:hAnsi="Times New Roman"/>
          <w:bCs/>
          <w:sz w:val="24"/>
          <w:szCs w:val="24"/>
        </w:rPr>
        <w:t>,</w:t>
      </w:r>
      <w:r w:rsidRPr="00D91F15">
        <w:rPr>
          <w:rFonts w:ascii="Times New Roman" w:hAnsi="Times New Roman"/>
          <w:bCs/>
          <w:i/>
          <w:sz w:val="24"/>
          <w:szCs w:val="24"/>
        </w:rPr>
        <w:t xml:space="preserve"> </w:t>
      </w:r>
      <w:r w:rsidRPr="00D91F15">
        <w:rPr>
          <w:rFonts w:ascii="Times New Roman" w:hAnsi="Times New Roman"/>
          <w:bCs/>
          <w:sz w:val="24"/>
          <w:szCs w:val="24"/>
        </w:rPr>
        <w:t>duas vezes ao dia, às 8h</w:t>
      </w:r>
      <w:r w:rsidR="00CA6454">
        <w:rPr>
          <w:rFonts w:ascii="Times New Roman" w:hAnsi="Times New Roman"/>
          <w:bCs/>
          <w:sz w:val="24"/>
          <w:szCs w:val="24"/>
        </w:rPr>
        <w:t>00</w:t>
      </w:r>
      <w:r w:rsidRPr="00D91F15">
        <w:rPr>
          <w:rFonts w:ascii="Times New Roman" w:hAnsi="Times New Roman"/>
          <w:bCs/>
          <w:sz w:val="24"/>
          <w:szCs w:val="24"/>
        </w:rPr>
        <w:t xml:space="preserve"> e 16h</w:t>
      </w:r>
      <w:r w:rsidR="00CA6454">
        <w:rPr>
          <w:rFonts w:ascii="Times New Roman" w:hAnsi="Times New Roman"/>
          <w:bCs/>
          <w:sz w:val="24"/>
          <w:szCs w:val="24"/>
        </w:rPr>
        <w:t>00</w:t>
      </w:r>
      <w:r w:rsidRPr="00D91F15">
        <w:rPr>
          <w:rFonts w:ascii="Times New Roman" w:hAnsi="Times New Roman"/>
          <w:bCs/>
          <w:sz w:val="24"/>
          <w:szCs w:val="24"/>
        </w:rPr>
        <w:t>, com uma dieta a base de bagaço de cana-de-açúcar como fonte de volumoso (18%</w:t>
      </w:r>
      <w:r w:rsidR="00CA6454">
        <w:rPr>
          <w:rFonts w:ascii="Times New Roman" w:hAnsi="Times New Roman"/>
          <w:bCs/>
          <w:sz w:val="24"/>
          <w:szCs w:val="24"/>
        </w:rPr>
        <w:t xml:space="preserve"> da MS dietética</w:t>
      </w:r>
      <w:r w:rsidRPr="00D91F15">
        <w:rPr>
          <w:rFonts w:ascii="Times New Roman" w:hAnsi="Times New Roman"/>
          <w:bCs/>
          <w:sz w:val="24"/>
          <w:szCs w:val="24"/>
        </w:rPr>
        <w:t>) e concentrado (82%</w:t>
      </w:r>
      <w:r w:rsidR="00CA6454">
        <w:rPr>
          <w:rFonts w:ascii="Times New Roman" w:hAnsi="Times New Roman"/>
          <w:bCs/>
          <w:sz w:val="24"/>
          <w:szCs w:val="24"/>
        </w:rPr>
        <w:t xml:space="preserve"> da MS dietética</w:t>
      </w:r>
      <w:r w:rsidRPr="00D91F15">
        <w:rPr>
          <w:rFonts w:ascii="Times New Roman" w:hAnsi="Times New Roman"/>
          <w:bCs/>
          <w:sz w:val="24"/>
          <w:szCs w:val="24"/>
        </w:rPr>
        <w:t xml:space="preserve">) conforme descrito na Tabela 1. Além da dieta citada, os animais receberam diariamente 100g de uma mistura contendo </w:t>
      </w:r>
      <w:r w:rsidR="00F619C7">
        <w:rPr>
          <w:rFonts w:ascii="Times New Roman" w:hAnsi="Times New Roman"/>
          <w:bCs/>
          <w:sz w:val="24"/>
          <w:szCs w:val="24"/>
        </w:rPr>
        <w:t>milho moído</w:t>
      </w:r>
      <w:r w:rsidRPr="00D91F15">
        <w:rPr>
          <w:rFonts w:ascii="Times New Roman" w:hAnsi="Times New Roman"/>
          <w:bCs/>
          <w:sz w:val="24"/>
          <w:szCs w:val="24"/>
        </w:rPr>
        <w:t xml:space="preserve">, pela qual foram fornecidas quantidades específicas de </w:t>
      </w:r>
      <w:proofErr w:type="spellStart"/>
      <w:r w:rsidRPr="00D91F15">
        <w:rPr>
          <w:rFonts w:ascii="Times New Roman" w:hAnsi="Times New Roman"/>
          <w:bCs/>
          <w:sz w:val="24"/>
          <w:szCs w:val="24"/>
        </w:rPr>
        <w:t>monensina</w:t>
      </w:r>
      <w:proofErr w:type="spellEnd"/>
      <w:r w:rsidRPr="00D91F15">
        <w:rPr>
          <w:rFonts w:ascii="Times New Roman" w:hAnsi="Times New Roman"/>
          <w:bCs/>
          <w:sz w:val="24"/>
          <w:szCs w:val="24"/>
        </w:rPr>
        <w:t xml:space="preserve"> </w:t>
      </w:r>
      <w:r w:rsidR="00215ED9">
        <w:rPr>
          <w:rFonts w:ascii="Times New Roman" w:hAnsi="Times New Roman"/>
          <w:bCs/>
          <w:sz w:val="24"/>
          <w:szCs w:val="24"/>
        </w:rPr>
        <w:t xml:space="preserve">sódica </w:t>
      </w:r>
      <w:r w:rsidRPr="00D91F15">
        <w:rPr>
          <w:rFonts w:ascii="Times New Roman" w:hAnsi="Times New Roman"/>
          <w:bCs/>
          <w:sz w:val="24"/>
          <w:szCs w:val="24"/>
        </w:rPr>
        <w:t>e DBR</w:t>
      </w:r>
      <w:r w:rsidRPr="00D91F15">
        <w:rPr>
          <w:rFonts w:ascii="Times New Roman" w:hAnsi="Times New Roman"/>
          <w:bCs/>
          <w:sz w:val="24"/>
          <w:szCs w:val="24"/>
          <w:vertAlign w:val="superscript"/>
        </w:rPr>
        <w:t>®</w:t>
      </w:r>
      <w:proofErr w:type="gramStart"/>
      <w:r w:rsidRPr="00D91F15">
        <w:rPr>
          <w:rFonts w:ascii="Times New Roman" w:hAnsi="Times New Roman"/>
          <w:bCs/>
          <w:sz w:val="24"/>
          <w:szCs w:val="24"/>
          <w:vertAlign w:val="superscript"/>
        </w:rPr>
        <w:t xml:space="preserve"> </w:t>
      </w:r>
      <w:r w:rsidR="00C661D7">
        <w:rPr>
          <w:rFonts w:ascii="Times New Roman" w:hAnsi="Times New Roman"/>
          <w:bCs/>
          <w:sz w:val="24"/>
          <w:szCs w:val="24"/>
          <w:vertAlign w:val="superscript"/>
        </w:rPr>
        <w:t xml:space="preserve"> </w:t>
      </w:r>
      <w:proofErr w:type="spellStart"/>
      <w:proofErr w:type="gramEnd"/>
      <w:r w:rsidR="00C661D7">
        <w:rPr>
          <w:rFonts w:ascii="Times New Roman" w:hAnsi="Times New Roman"/>
          <w:bCs/>
          <w:sz w:val="24"/>
          <w:szCs w:val="24"/>
        </w:rPr>
        <w:t>P</w:t>
      </w:r>
      <w:bookmarkStart w:id="0" w:name="_GoBack"/>
      <w:bookmarkEnd w:id="0"/>
      <w:r w:rsidR="00C661D7" w:rsidRPr="00D91F15">
        <w:rPr>
          <w:rFonts w:ascii="Times New Roman" w:hAnsi="Times New Roman"/>
          <w:bCs/>
          <w:sz w:val="24"/>
          <w:szCs w:val="24"/>
        </w:rPr>
        <w:t>robiótico</w:t>
      </w:r>
      <w:proofErr w:type="spellEnd"/>
      <w:r w:rsidR="00C661D7" w:rsidRPr="00D91F15">
        <w:rPr>
          <w:rFonts w:ascii="Times New Roman" w:hAnsi="Times New Roman"/>
          <w:bCs/>
          <w:sz w:val="24"/>
          <w:szCs w:val="24"/>
        </w:rPr>
        <w:t xml:space="preserve"> </w:t>
      </w:r>
      <w:r w:rsidRPr="00D91F15">
        <w:rPr>
          <w:rFonts w:ascii="Times New Roman" w:hAnsi="Times New Roman"/>
          <w:bCs/>
          <w:sz w:val="24"/>
          <w:szCs w:val="24"/>
        </w:rPr>
        <w:t>conforme os tratamentos a seguir:</w:t>
      </w:r>
      <w:r w:rsidR="00CA6454">
        <w:rPr>
          <w:rFonts w:ascii="Times New Roman" w:hAnsi="Times New Roman"/>
          <w:bCs/>
          <w:sz w:val="24"/>
          <w:szCs w:val="24"/>
        </w:rPr>
        <w:t xml:space="preserve"> </w:t>
      </w:r>
      <w:r w:rsidRPr="00CA6454">
        <w:rPr>
          <w:rFonts w:ascii="Times New Roman" w:hAnsi="Times New Roman"/>
          <w:bCs/>
          <w:sz w:val="24"/>
          <w:szCs w:val="24"/>
        </w:rPr>
        <w:t xml:space="preserve">MON </w:t>
      </w:r>
      <w:r w:rsidR="00CA6454" w:rsidRPr="00CA6454">
        <w:rPr>
          <w:rFonts w:ascii="Times New Roman" w:hAnsi="Times New Roman"/>
          <w:bCs/>
          <w:sz w:val="24"/>
          <w:szCs w:val="24"/>
        </w:rPr>
        <w:t>(</w:t>
      </w:r>
      <w:r w:rsidR="00F619C7">
        <w:rPr>
          <w:rFonts w:ascii="Times New Roman" w:hAnsi="Times New Roman"/>
          <w:bCs/>
          <w:sz w:val="24"/>
          <w:szCs w:val="24"/>
        </w:rPr>
        <w:t>milho moído</w:t>
      </w:r>
      <w:r w:rsidRPr="00CA6454">
        <w:rPr>
          <w:rFonts w:ascii="Times New Roman" w:hAnsi="Times New Roman"/>
          <w:bCs/>
          <w:sz w:val="24"/>
          <w:szCs w:val="24"/>
        </w:rPr>
        <w:t xml:space="preserve"> + 275mg de </w:t>
      </w:r>
      <w:proofErr w:type="spellStart"/>
      <w:r w:rsidRPr="00CA6454">
        <w:rPr>
          <w:rFonts w:ascii="Times New Roman" w:hAnsi="Times New Roman"/>
          <w:bCs/>
          <w:sz w:val="24"/>
          <w:szCs w:val="24"/>
        </w:rPr>
        <w:t>monensina</w:t>
      </w:r>
      <w:proofErr w:type="spellEnd"/>
      <w:r w:rsidR="00CA6454" w:rsidRPr="00CA6454">
        <w:rPr>
          <w:rFonts w:ascii="Times New Roman" w:hAnsi="Times New Roman"/>
          <w:bCs/>
          <w:sz w:val="24"/>
          <w:szCs w:val="24"/>
        </w:rPr>
        <w:t xml:space="preserve"> sódica), </w:t>
      </w:r>
      <w:r w:rsidRPr="00CA6454">
        <w:rPr>
          <w:rFonts w:ascii="Times New Roman" w:hAnsi="Times New Roman"/>
          <w:bCs/>
          <w:sz w:val="24"/>
          <w:szCs w:val="24"/>
        </w:rPr>
        <w:t xml:space="preserve">DBR </w:t>
      </w:r>
      <w:r w:rsidR="00CA6454" w:rsidRPr="00CA6454">
        <w:rPr>
          <w:rFonts w:ascii="Times New Roman" w:hAnsi="Times New Roman"/>
          <w:bCs/>
          <w:sz w:val="24"/>
          <w:szCs w:val="24"/>
        </w:rPr>
        <w:t>(</w:t>
      </w:r>
      <w:r w:rsidR="00F619C7">
        <w:rPr>
          <w:rFonts w:ascii="Times New Roman" w:hAnsi="Times New Roman"/>
          <w:bCs/>
          <w:sz w:val="24"/>
          <w:szCs w:val="24"/>
        </w:rPr>
        <w:t>milho moído</w:t>
      </w:r>
      <w:r w:rsidRPr="00CA6454">
        <w:rPr>
          <w:rFonts w:ascii="Times New Roman" w:hAnsi="Times New Roman"/>
          <w:bCs/>
          <w:sz w:val="24"/>
          <w:szCs w:val="24"/>
        </w:rPr>
        <w:t xml:space="preserve"> + 2,0g de DBR</w:t>
      </w:r>
      <w:r w:rsidRPr="00CA6454">
        <w:rPr>
          <w:rFonts w:ascii="Times New Roman" w:hAnsi="Times New Roman"/>
          <w:bCs/>
          <w:sz w:val="24"/>
          <w:szCs w:val="24"/>
          <w:vertAlign w:val="superscript"/>
        </w:rPr>
        <w:t>®</w:t>
      </w:r>
      <w:r w:rsidR="00215ED9">
        <w:rPr>
          <w:rFonts w:ascii="Times New Roman" w:hAnsi="Times New Roman"/>
          <w:bCs/>
          <w:sz w:val="24"/>
          <w:szCs w:val="24"/>
        </w:rPr>
        <w:t xml:space="preserve"> </w:t>
      </w:r>
      <w:proofErr w:type="spellStart"/>
      <w:r w:rsidR="00215ED9">
        <w:rPr>
          <w:rFonts w:ascii="Times New Roman" w:hAnsi="Times New Roman"/>
          <w:bCs/>
          <w:sz w:val="24"/>
          <w:szCs w:val="24"/>
        </w:rPr>
        <w:t>P</w:t>
      </w:r>
      <w:r w:rsidR="00215ED9" w:rsidRPr="00CA6454">
        <w:rPr>
          <w:rFonts w:ascii="Times New Roman" w:hAnsi="Times New Roman"/>
          <w:bCs/>
          <w:sz w:val="24"/>
          <w:szCs w:val="24"/>
        </w:rPr>
        <w:t>robiótico</w:t>
      </w:r>
      <w:proofErr w:type="spellEnd"/>
      <w:r w:rsidR="00CA6454" w:rsidRPr="00CA6454">
        <w:rPr>
          <w:rFonts w:ascii="Times New Roman" w:hAnsi="Times New Roman"/>
          <w:bCs/>
          <w:sz w:val="24"/>
          <w:szCs w:val="24"/>
        </w:rPr>
        <w:t xml:space="preserve">), </w:t>
      </w:r>
      <w:r w:rsidRPr="00CA6454">
        <w:rPr>
          <w:rFonts w:ascii="Times New Roman" w:hAnsi="Times New Roman"/>
          <w:bCs/>
          <w:sz w:val="24"/>
          <w:szCs w:val="24"/>
        </w:rPr>
        <w:t xml:space="preserve">DBR+MON </w:t>
      </w:r>
      <w:r w:rsidR="00CA6454" w:rsidRPr="00CA6454">
        <w:rPr>
          <w:rFonts w:ascii="Times New Roman" w:hAnsi="Times New Roman"/>
          <w:bCs/>
          <w:sz w:val="24"/>
          <w:szCs w:val="24"/>
        </w:rPr>
        <w:t>(</w:t>
      </w:r>
      <w:r w:rsidR="00F619C7">
        <w:rPr>
          <w:rFonts w:ascii="Times New Roman" w:hAnsi="Times New Roman"/>
          <w:bCs/>
          <w:sz w:val="24"/>
          <w:szCs w:val="24"/>
        </w:rPr>
        <w:t>milho moído</w:t>
      </w:r>
      <w:r w:rsidRPr="00CA6454">
        <w:rPr>
          <w:rFonts w:ascii="Times New Roman" w:hAnsi="Times New Roman"/>
          <w:bCs/>
          <w:sz w:val="24"/>
          <w:szCs w:val="24"/>
        </w:rPr>
        <w:t xml:space="preserve"> + 1,0g de DBR</w:t>
      </w:r>
      <w:r w:rsidRPr="00CA6454">
        <w:rPr>
          <w:rFonts w:ascii="Times New Roman" w:hAnsi="Times New Roman"/>
          <w:bCs/>
          <w:sz w:val="24"/>
          <w:szCs w:val="24"/>
          <w:vertAlign w:val="superscript"/>
        </w:rPr>
        <w:t>®</w:t>
      </w:r>
      <w:r w:rsidR="00215ED9">
        <w:rPr>
          <w:rFonts w:ascii="Times New Roman" w:hAnsi="Times New Roman"/>
          <w:bCs/>
          <w:sz w:val="24"/>
          <w:szCs w:val="24"/>
        </w:rPr>
        <w:t xml:space="preserve"> </w:t>
      </w:r>
      <w:proofErr w:type="spellStart"/>
      <w:r w:rsidR="00215ED9">
        <w:rPr>
          <w:rFonts w:ascii="Times New Roman" w:hAnsi="Times New Roman"/>
          <w:bCs/>
          <w:sz w:val="24"/>
          <w:szCs w:val="24"/>
        </w:rPr>
        <w:t>P</w:t>
      </w:r>
      <w:r w:rsidR="00215ED9" w:rsidRPr="00CA6454">
        <w:rPr>
          <w:rFonts w:ascii="Times New Roman" w:hAnsi="Times New Roman"/>
          <w:bCs/>
          <w:sz w:val="24"/>
          <w:szCs w:val="24"/>
        </w:rPr>
        <w:t>robiótico</w:t>
      </w:r>
      <w:proofErr w:type="spellEnd"/>
      <w:r w:rsidRPr="00CA6454">
        <w:rPr>
          <w:rFonts w:ascii="Times New Roman" w:hAnsi="Times New Roman"/>
          <w:bCs/>
          <w:sz w:val="24"/>
          <w:szCs w:val="24"/>
        </w:rPr>
        <w:t xml:space="preserve"> + 138mg de </w:t>
      </w:r>
      <w:proofErr w:type="spellStart"/>
      <w:r w:rsidRPr="00CA6454">
        <w:rPr>
          <w:rFonts w:ascii="Times New Roman" w:hAnsi="Times New Roman"/>
          <w:bCs/>
          <w:sz w:val="24"/>
          <w:szCs w:val="24"/>
        </w:rPr>
        <w:t>monensina</w:t>
      </w:r>
      <w:proofErr w:type="spellEnd"/>
      <w:r w:rsidRPr="00CA6454">
        <w:rPr>
          <w:rFonts w:ascii="Times New Roman" w:hAnsi="Times New Roman"/>
          <w:bCs/>
          <w:sz w:val="24"/>
          <w:szCs w:val="24"/>
        </w:rPr>
        <w:t xml:space="preserve"> sódica</w:t>
      </w:r>
      <w:r w:rsidR="00CA6454" w:rsidRPr="00CA6454">
        <w:rPr>
          <w:rFonts w:ascii="Times New Roman" w:hAnsi="Times New Roman"/>
          <w:bCs/>
          <w:sz w:val="24"/>
          <w:szCs w:val="24"/>
        </w:rPr>
        <w:t>)</w:t>
      </w:r>
      <w:r w:rsidR="003D03C1">
        <w:rPr>
          <w:rFonts w:ascii="Times New Roman" w:hAnsi="Times New Roman"/>
          <w:bCs/>
          <w:sz w:val="24"/>
          <w:szCs w:val="24"/>
        </w:rPr>
        <w:t xml:space="preserve">. O </w:t>
      </w:r>
      <w:r w:rsidR="00215ED9" w:rsidRPr="00CA6454">
        <w:rPr>
          <w:rFonts w:ascii="Times New Roman" w:hAnsi="Times New Roman"/>
          <w:bCs/>
          <w:sz w:val="24"/>
          <w:szCs w:val="24"/>
        </w:rPr>
        <w:t>DBR</w:t>
      </w:r>
      <w:r w:rsidR="00215ED9" w:rsidRPr="00CA6454">
        <w:rPr>
          <w:rFonts w:ascii="Times New Roman" w:hAnsi="Times New Roman"/>
          <w:bCs/>
          <w:sz w:val="24"/>
          <w:szCs w:val="24"/>
          <w:vertAlign w:val="superscript"/>
        </w:rPr>
        <w:t>®</w:t>
      </w:r>
      <w:r w:rsidR="003D03C1">
        <w:rPr>
          <w:rFonts w:ascii="Times New Roman" w:hAnsi="Times New Roman"/>
          <w:bCs/>
          <w:sz w:val="24"/>
          <w:szCs w:val="24"/>
        </w:rPr>
        <w:t xml:space="preserve"> </w:t>
      </w:r>
      <w:proofErr w:type="spellStart"/>
      <w:r w:rsidR="00215ED9">
        <w:rPr>
          <w:rFonts w:ascii="Times New Roman" w:hAnsi="Times New Roman"/>
          <w:bCs/>
          <w:sz w:val="24"/>
          <w:szCs w:val="24"/>
        </w:rPr>
        <w:t>Probiótico</w:t>
      </w:r>
      <w:proofErr w:type="spellEnd"/>
      <w:r w:rsidR="00215ED9">
        <w:rPr>
          <w:rFonts w:ascii="Times New Roman" w:hAnsi="Times New Roman"/>
          <w:bCs/>
          <w:sz w:val="24"/>
          <w:szCs w:val="24"/>
        </w:rPr>
        <w:t xml:space="preserve"> </w:t>
      </w:r>
      <w:r w:rsidR="003D03C1">
        <w:rPr>
          <w:rFonts w:ascii="Times New Roman" w:hAnsi="Times New Roman"/>
          <w:bCs/>
          <w:sz w:val="24"/>
          <w:szCs w:val="24"/>
        </w:rPr>
        <w:t>contém em sua composição os seguintes microrganismos</w:t>
      </w:r>
      <w:r w:rsidR="00387653">
        <w:rPr>
          <w:rFonts w:ascii="Times New Roman" w:hAnsi="Times New Roman"/>
          <w:bCs/>
          <w:sz w:val="24"/>
          <w:szCs w:val="24"/>
        </w:rPr>
        <w:t xml:space="preserve"> por Kg de produto</w:t>
      </w:r>
      <w:r w:rsidR="003D03C1">
        <w:rPr>
          <w:rFonts w:ascii="Times New Roman" w:hAnsi="Times New Roman"/>
          <w:bCs/>
          <w:sz w:val="24"/>
          <w:szCs w:val="24"/>
        </w:rPr>
        <w:t xml:space="preserve">: </w:t>
      </w:r>
      <w:proofErr w:type="spellStart"/>
      <w:r w:rsidR="003D03C1" w:rsidRPr="003D03C1">
        <w:rPr>
          <w:rFonts w:ascii="Times New Roman" w:hAnsi="Times New Roman"/>
          <w:bCs/>
          <w:i/>
          <w:sz w:val="24"/>
          <w:szCs w:val="24"/>
        </w:rPr>
        <w:t>Ruminobacter</w:t>
      </w:r>
      <w:proofErr w:type="spellEnd"/>
      <w:r w:rsidR="003D03C1" w:rsidRPr="003D03C1">
        <w:rPr>
          <w:rFonts w:ascii="Times New Roman" w:hAnsi="Times New Roman"/>
          <w:bCs/>
          <w:i/>
          <w:sz w:val="24"/>
          <w:szCs w:val="24"/>
        </w:rPr>
        <w:t xml:space="preserve"> </w:t>
      </w:r>
      <w:proofErr w:type="spellStart"/>
      <w:r w:rsidR="003D03C1" w:rsidRPr="003D03C1">
        <w:rPr>
          <w:rFonts w:ascii="Times New Roman" w:hAnsi="Times New Roman"/>
          <w:bCs/>
          <w:i/>
          <w:sz w:val="24"/>
          <w:szCs w:val="24"/>
        </w:rPr>
        <w:t>amylophilum</w:t>
      </w:r>
      <w:proofErr w:type="spellEnd"/>
      <w:r w:rsidR="003D03C1">
        <w:rPr>
          <w:rFonts w:ascii="Times New Roman" w:hAnsi="Times New Roman"/>
          <w:bCs/>
          <w:i/>
          <w:sz w:val="24"/>
          <w:szCs w:val="24"/>
        </w:rPr>
        <w:t xml:space="preserve"> </w:t>
      </w:r>
      <w:r w:rsidR="00D44DEA">
        <w:rPr>
          <w:rFonts w:ascii="Times New Roman" w:hAnsi="Times New Roman"/>
          <w:bCs/>
          <w:sz w:val="24"/>
          <w:szCs w:val="24"/>
        </w:rPr>
        <w:t>(</w:t>
      </w:r>
      <w:r w:rsidR="00D44DEA" w:rsidRPr="00D44DEA">
        <w:rPr>
          <w:rFonts w:ascii="Times New Roman" w:hAnsi="Times New Roman"/>
          <w:bCs/>
          <w:sz w:val="24"/>
          <w:szCs w:val="24"/>
        </w:rPr>
        <w:t>3,0 x 10</w:t>
      </w:r>
      <w:r w:rsidR="00D44DEA" w:rsidRPr="00D44DEA">
        <w:rPr>
          <w:rFonts w:ascii="Times New Roman" w:hAnsi="Times New Roman"/>
          <w:bCs/>
          <w:sz w:val="24"/>
          <w:szCs w:val="24"/>
          <w:vertAlign w:val="superscript"/>
        </w:rPr>
        <w:t>11</w:t>
      </w:r>
      <w:r w:rsidR="00D44DEA" w:rsidRPr="00D44DEA">
        <w:rPr>
          <w:rFonts w:ascii="Times New Roman" w:hAnsi="Times New Roman"/>
          <w:bCs/>
          <w:sz w:val="24"/>
          <w:szCs w:val="24"/>
        </w:rPr>
        <w:t xml:space="preserve"> UFC</w:t>
      </w:r>
      <w:r w:rsidR="00D44DEA">
        <w:rPr>
          <w:rFonts w:ascii="Times New Roman" w:hAnsi="Times New Roman"/>
          <w:bCs/>
          <w:sz w:val="24"/>
          <w:szCs w:val="24"/>
        </w:rPr>
        <w:t>)</w:t>
      </w:r>
      <w:r w:rsidR="003D03C1" w:rsidRPr="003D03C1">
        <w:rPr>
          <w:rFonts w:ascii="Times New Roman" w:hAnsi="Times New Roman"/>
          <w:bCs/>
          <w:i/>
          <w:sz w:val="24"/>
          <w:szCs w:val="24"/>
        </w:rPr>
        <w:t xml:space="preserve">, </w:t>
      </w:r>
      <w:proofErr w:type="spellStart"/>
      <w:r w:rsidR="003D03C1" w:rsidRPr="003D03C1">
        <w:rPr>
          <w:rFonts w:ascii="Times New Roman" w:hAnsi="Times New Roman"/>
          <w:bCs/>
          <w:i/>
          <w:sz w:val="24"/>
          <w:szCs w:val="24"/>
        </w:rPr>
        <w:t>Ruminobacter</w:t>
      </w:r>
      <w:proofErr w:type="spellEnd"/>
      <w:r w:rsidR="003D03C1" w:rsidRPr="003D03C1">
        <w:rPr>
          <w:rFonts w:ascii="Times New Roman" w:hAnsi="Times New Roman"/>
          <w:bCs/>
          <w:i/>
          <w:sz w:val="24"/>
          <w:szCs w:val="24"/>
        </w:rPr>
        <w:t xml:space="preserve"> </w:t>
      </w:r>
      <w:proofErr w:type="spellStart"/>
      <w:r w:rsidR="003D03C1" w:rsidRPr="003D03C1">
        <w:rPr>
          <w:rFonts w:ascii="Times New Roman" w:hAnsi="Times New Roman"/>
          <w:bCs/>
          <w:i/>
          <w:sz w:val="24"/>
          <w:szCs w:val="24"/>
        </w:rPr>
        <w:t>succinogenes</w:t>
      </w:r>
      <w:proofErr w:type="spellEnd"/>
      <w:r w:rsidR="00D44DEA">
        <w:rPr>
          <w:rFonts w:ascii="Times New Roman" w:hAnsi="Times New Roman"/>
          <w:bCs/>
          <w:i/>
          <w:sz w:val="24"/>
          <w:szCs w:val="24"/>
        </w:rPr>
        <w:t xml:space="preserve"> </w:t>
      </w:r>
      <w:r w:rsidR="00D44DEA">
        <w:rPr>
          <w:rFonts w:ascii="Times New Roman" w:hAnsi="Times New Roman"/>
          <w:bCs/>
          <w:sz w:val="24"/>
          <w:szCs w:val="24"/>
        </w:rPr>
        <w:t>(</w:t>
      </w:r>
      <w:r w:rsidR="00D44DEA" w:rsidRPr="00D44DEA">
        <w:rPr>
          <w:rFonts w:ascii="Times New Roman" w:hAnsi="Times New Roman"/>
          <w:bCs/>
          <w:sz w:val="24"/>
          <w:szCs w:val="24"/>
        </w:rPr>
        <w:t>3,0 x 10</w:t>
      </w:r>
      <w:r w:rsidR="00D44DEA" w:rsidRPr="00D44DEA">
        <w:rPr>
          <w:rFonts w:ascii="Times New Roman" w:hAnsi="Times New Roman"/>
          <w:bCs/>
          <w:sz w:val="24"/>
          <w:szCs w:val="24"/>
          <w:vertAlign w:val="superscript"/>
        </w:rPr>
        <w:t>11</w:t>
      </w:r>
      <w:r w:rsidR="00D44DEA" w:rsidRPr="00D44DEA">
        <w:rPr>
          <w:rFonts w:ascii="Times New Roman" w:hAnsi="Times New Roman"/>
          <w:bCs/>
          <w:sz w:val="24"/>
          <w:szCs w:val="24"/>
        </w:rPr>
        <w:t xml:space="preserve"> UFC</w:t>
      </w:r>
      <w:r w:rsidR="00D44DEA">
        <w:rPr>
          <w:rFonts w:ascii="Times New Roman" w:hAnsi="Times New Roman"/>
          <w:bCs/>
          <w:sz w:val="24"/>
          <w:szCs w:val="24"/>
        </w:rPr>
        <w:t>)</w:t>
      </w:r>
      <w:r w:rsidR="003D03C1" w:rsidRPr="003D03C1">
        <w:rPr>
          <w:rFonts w:ascii="Times New Roman" w:hAnsi="Times New Roman"/>
          <w:bCs/>
          <w:i/>
          <w:sz w:val="24"/>
          <w:szCs w:val="24"/>
        </w:rPr>
        <w:t xml:space="preserve">, </w:t>
      </w:r>
      <w:proofErr w:type="spellStart"/>
      <w:r w:rsidR="003D03C1" w:rsidRPr="003D03C1">
        <w:rPr>
          <w:rFonts w:ascii="Times New Roman" w:hAnsi="Times New Roman"/>
          <w:bCs/>
          <w:i/>
          <w:sz w:val="24"/>
          <w:szCs w:val="24"/>
        </w:rPr>
        <w:t>Succinovibrio</w:t>
      </w:r>
      <w:proofErr w:type="spellEnd"/>
      <w:r w:rsidR="003D03C1" w:rsidRPr="003D03C1">
        <w:rPr>
          <w:rFonts w:ascii="Times New Roman" w:hAnsi="Times New Roman"/>
          <w:bCs/>
          <w:i/>
          <w:sz w:val="24"/>
          <w:szCs w:val="24"/>
        </w:rPr>
        <w:t xml:space="preserve"> </w:t>
      </w:r>
      <w:proofErr w:type="spellStart"/>
      <w:r w:rsidR="003D03C1" w:rsidRPr="003D03C1">
        <w:rPr>
          <w:rFonts w:ascii="Times New Roman" w:hAnsi="Times New Roman"/>
          <w:bCs/>
          <w:i/>
          <w:sz w:val="24"/>
          <w:szCs w:val="24"/>
        </w:rPr>
        <w:t>dextrinosolvens</w:t>
      </w:r>
      <w:proofErr w:type="spellEnd"/>
      <w:r w:rsidR="00D44DEA">
        <w:rPr>
          <w:rFonts w:ascii="Times New Roman" w:hAnsi="Times New Roman"/>
          <w:bCs/>
          <w:i/>
          <w:sz w:val="24"/>
          <w:szCs w:val="24"/>
        </w:rPr>
        <w:t xml:space="preserve"> </w:t>
      </w:r>
      <w:r w:rsidR="00D44DEA">
        <w:rPr>
          <w:rFonts w:ascii="Times New Roman" w:hAnsi="Times New Roman"/>
          <w:bCs/>
          <w:sz w:val="24"/>
          <w:szCs w:val="24"/>
        </w:rPr>
        <w:t>(</w:t>
      </w:r>
      <w:r w:rsidR="00D44DEA" w:rsidRPr="00D44DEA">
        <w:rPr>
          <w:rFonts w:ascii="Times New Roman" w:hAnsi="Times New Roman"/>
          <w:bCs/>
          <w:sz w:val="24"/>
          <w:szCs w:val="24"/>
        </w:rPr>
        <w:t>4,4 x 10</w:t>
      </w:r>
      <w:r w:rsidR="00D44DEA" w:rsidRPr="00D44DEA">
        <w:rPr>
          <w:rFonts w:ascii="Times New Roman" w:hAnsi="Times New Roman"/>
          <w:bCs/>
          <w:sz w:val="24"/>
          <w:szCs w:val="24"/>
          <w:vertAlign w:val="superscript"/>
        </w:rPr>
        <w:t>11</w:t>
      </w:r>
      <w:r w:rsidR="00D44DEA" w:rsidRPr="00D44DEA">
        <w:rPr>
          <w:rFonts w:ascii="Times New Roman" w:hAnsi="Times New Roman"/>
          <w:bCs/>
          <w:sz w:val="24"/>
          <w:szCs w:val="24"/>
        </w:rPr>
        <w:t xml:space="preserve"> UFC</w:t>
      </w:r>
      <w:r w:rsidR="00D44DEA">
        <w:rPr>
          <w:rFonts w:ascii="Times New Roman" w:hAnsi="Times New Roman"/>
          <w:bCs/>
          <w:sz w:val="24"/>
          <w:szCs w:val="24"/>
        </w:rPr>
        <w:t>)</w:t>
      </w:r>
      <w:r w:rsidR="003D03C1">
        <w:rPr>
          <w:rFonts w:ascii="Times New Roman" w:hAnsi="Times New Roman"/>
          <w:bCs/>
          <w:i/>
          <w:sz w:val="24"/>
          <w:szCs w:val="24"/>
        </w:rPr>
        <w:t>,</w:t>
      </w:r>
      <w:r w:rsidR="003D03C1" w:rsidRPr="003D03C1">
        <w:rPr>
          <w:rFonts w:ascii="Times New Roman" w:hAnsi="Times New Roman"/>
          <w:bCs/>
          <w:i/>
          <w:sz w:val="24"/>
          <w:szCs w:val="24"/>
        </w:rPr>
        <w:t xml:space="preserve"> </w:t>
      </w:r>
      <w:proofErr w:type="spellStart"/>
      <w:r w:rsidR="003D03C1" w:rsidRPr="003D03C1">
        <w:rPr>
          <w:rFonts w:ascii="Times New Roman" w:hAnsi="Times New Roman"/>
          <w:bCs/>
          <w:i/>
          <w:sz w:val="24"/>
          <w:szCs w:val="24"/>
        </w:rPr>
        <w:t>Bacillus</w:t>
      </w:r>
      <w:proofErr w:type="spellEnd"/>
      <w:r w:rsidR="003D03C1" w:rsidRPr="003D03C1">
        <w:rPr>
          <w:rFonts w:ascii="Times New Roman" w:hAnsi="Times New Roman"/>
          <w:bCs/>
          <w:i/>
          <w:sz w:val="24"/>
          <w:szCs w:val="24"/>
        </w:rPr>
        <w:t xml:space="preserve"> </w:t>
      </w:r>
      <w:proofErr w:type="spellStart"/>
      <w:r w:rsidR="003D03C1" w:rsidRPr="003D03C1">
        <w:rPr>
          <w:rFonts w:ascii="Times New Roman" w:hAnsi="Times New Roman"/>
          <w:bCs/>
          <w:i/>
          <w:sz w:val="24"/>
          <w:szCs w:val="24"/>
        </w:rPr>
        <w:t>cereus</w:t>
      </w:r>
      <w:proofErr w:type="spellEnd"/>
      <w:r w:rsidR="00D44DEA">
        <w:rPr>
          <w:rFonts w:ascii="Times New Roman" w:hAnsi="Times New Roman"/>
          <w:bCs/>
          <w:i/>
          <w:sz w:val="24"/>
          <w:szCs w:val="24"/>
        </w:rPr>
        <w:t xml:space="preserve"> </w:t>
      </w:r>
      <w:r w:rsidR="00D44DEA">
        <w:rPr>
          <w:rFonts w:ascii="Times New Roman" w:hAnsi="Times New Roman"/>
          <w:bCs/>
          <w:sz w:val="24"/>
          <w:szCs w:val="24"/>
        </w:rPr>
        <w:t>(</w:t>
      </w:r>
      <w:r w:rsidR="00D44DEA" w:rsidRPr="00D44DEA">
        <w:rPr>
          <w:rFonts w:ascii="Times New Roman" w:hAnsi="Times New Roman"/>
          <w:bCs/>
          <w:sz w:val="24"/>
          <w:szCs w:val="24"/>
        </w:rPr>
        <w:t>3,5 x 10</w:t>
      </w:r>
      <w:r w:rsidR="00D44DEA" w:rsidRPr="00D44DEA">
        <w:rPr>
          <w:rFonts w:ascii="Times New Roman" w:hAnsi="Times New Roman"/>
          <w:bCs/>
          <w:sz w:val="24"/>
          <w:szCs w:val="24"/>
          <w:vertAlign w:val="superscript"/>
        </w:rPr>
        <w:t>11</w:t>
      </w:r>
      <w:r w:rsidR="00D44DEA" w:rsidRPr="00D44DEA">
        <w:rPr>
          <w:rFonts w:ascii="Times New Roman" w:hAnsi="Times New Roman"/>
          <w:bCs/>
          <w:sz w:val="24"/>
          <w:szCs w:val="24"/>
        </w:rPr>
        <w:t xml:space="preserve"> UFC</w:t>
      </w:r>
      <w:r w:rsidR="00D44DEA">
        <w:rPr>
          <w:rFonts w:ascii="Times New Roman" w:hAnsi="Times New Roman"/>
          <w:bCs/>
          <w:sz w:val="24"/>
          <w:szCs w:val="24"/>
        </w:rPr>
        <w:t>)</w:t>
      </w:r>
      <w:r w:rsidR="003D03C1">
        <w:rPr>
          <w:rFonts w:ascii="Times New Roman" w:hAnsi="Times New Roman"/>
          <w:bCs/>
          <w:i/>
          <w:sz w:val="24"/>
          <w:szCs w:val="24"/>
        </w:rPr>
        <w:t>,</w:t>
      </w:r>
      <w:r w:rsidR="003D03C1" w:rsidRPr="003D03C1">
        <w:rPr>
          <w:rFonts w:ascii="Times New Roman" w:hAnsi="Times New Roman"/>
          <w:bCs/>
          <w:i/>
          <w:sz w:val="24"/>
          <w:szCs w:val="24"/>
        </w:rPr>
        <w:t xml:space="preserve"> </w:t>
      </w:r>
      <w:proofErr w:type="spellStart"/>
      <w:r w:rsidR="003D03C1" w:rsidRPr="003D03C1">
        <w:rPr>
          <w:rFonts w:ascii="Times New Roman" w:hAnsi="Times New Roman"/>
          <w:bCs/>
          <w:i/>
          <w:sz w:val="24"/>
          <w:szCs w:val="24"/>
        </w:rPr>
        <w:t>Lactobacillus</w:t>
      </w:r>
      <w:proofErr w:type="spellEnd"/>
      <w:r w:rsidR="003D03C1" w:rsidRPr="003D03C1">
        <w:rPr>
          <w:rFonts w:ascii="Times New Roman" w:hAnsi="Times New Roman"/>
          <w:bCs/>
          <w:i/>
          <w:sz w:val="24"/>
          <w:szCs w:val="24"/>
        </w:rPr>
        <w:t xml:space="preserve"> </w:t>
      </w:r>
      <w:proofErr w:type="spellStart"/>
      <w:r w:rsidR="003D03C1" w:rsidRPr="003D03C1">
        <w:rPr>
          <w:rFonts w:ascii="Times New Roman" w:hAnsi="Times New Roman"/>
          <w:bCs/>
          <w:i/>
          <w:sz w:val="24"/>
          <w:szCs w:val="24"/>
        </w:rPr>
        <w:t>acidophilus</w:t>
      </w:r>
      <w:proofErr w:type="spellEnd"/>
      <w:r w:rsidR="00D44DEA">
        <w:rPr>
          <w:rFonts w:ascii="Times New Roman" w:hAnsi="Times New Roman"/>
          <w:bCs/>
          <w:i/>
          <w:sz w:val="24"/>
          <w:szCs w:val="24"/>
        </w:rPr>
        <w:t xml:space="preserve"> </w:t>
      </w:r>
      <w:r w:rsidR="00D44DEA">
        <w:rPr>
          <w:rFonts w:ascii="Times New Roman" w:hAnsi="Times New Roman"/>
          <w:bCs/>
          <w:sz w:val="24"/>
          <w:szCs w:val="24"/>
        </w:rPr>
        <w:t>(</w:t>
      </w:r>
      <w:r w:rsidR="00D44DEA" w:rsidRPr="00D44DEA">
        <w:rPr>
          <w:rFonts w:ascii="Times New Roman" w:hAnsi="Times New Roman"/>
          <w:bCs/>
          <w:sz w:val="24"/>
          <w:szCs w:val="24"/>
        </w:rPr>
        <w:t>3,5 x 10</w:t>
      </w:r>
      <w:r w:rsidR="00D44DEA" w:rsidRPr="00D44DEA">
        <w:rPr>
          <w:rFonts w:ascii="Times New Roman" w:hAnsi="Times New Roman"/>
          <w:bCs/>
          <w:sz w:val="24"/>
          <w:szCs w:val="24"/>
          <w:vertAlign w:val="superscript"/>
        </w:rPr>
        <w:t>11</w:t>
      </w:r>
      <w:r w:rsidR="00D44DEA" w:rsidRPr="00D44DEA">
        <w:rPr>
          <w:rFonts w:ascii="Times New Roman" w:hAnsi="Times New Roman"/>
          <w:bCs/>
          <w:sz w:val="24"/>
          <w:szCs w:val="24"/>
        </w:rPr>
        <w:t xml:space="preserve"> UFC</w:t>
      </w:r>
      <w:r w:rsidR="00D44DEA">
        <w:rPr>
          <w:rFonts w:ascii="Times New Roman" w:hAnsi="Times New Roman"/>
          <w:bCs/>
          <w:sz w:val="24"/>
          <w:szCs w:val="24"/>
        </w:rPr>
        <w:t>)</w:t>
      </w:r>
      <w:r w:rsidR="003D03C1">
        <w:rPr>
          <w:rFonts w:ascii="Times New Roman" w:hAnsi="Times New Roman"/>
          <w:bCs/>
          <w:i/>
          <w:sz w:val="24"/>
          <w:szCs w:val="24"/>
        </w:rPr>
        <w:t>,</w:t>
      </w:r>
      <w:r w:rsidR="003D03C1" w:rsidRPr="003D03C1">
        <w:rPr>
          <w:rFonts w:ascii="Times New Roman" w:hAnsi="Times New Roman"/>
          <w:bCs/>
          <w:i/>
          <w:sz w:val="24"/>
          <w:szCs w:val="24"/>
        </w:rPr>
        <w:t xml:space="preserve"> </w:t>
      </w:r>
      <w:proofErr w:type="spellStart"/>
      <w:r w:rsidR="003D03C1" w:rsidRPr="003D03C1">
        <w:rPr>
          <w:rFonts w:ascii="Times New Roman" w:hAnsi="Times New Roman"/>
          <w:bCs/>
          <w:i/>
          <w:sz w:val="24"/>
          <w:szCs w:val="24"/>
        </w:rPr>
        <w:t>Streptococcus</w:t>
      </w:r>
      <w:proofErr w:type="spellEnd"/>
      <w:r w:rsidR="003D03C1" w:rsidRPr="003D03C1">
        <w:rPr>
          <w:rFonts w:ascii="Times New Roman" w:hAnsi="Times New Roman"/>
          <w:bCs/>
          <w:i/>
          <w:sz w:val="24"/>
          <w:szCs w:val="24"/>
        </w:rPr>
        <w:t xml:space="preserve"> </w:t>
      </w:r>
      <w:proofErr w:type="spellStart"/>
      <w:r w:rsidR="003D03C1" w:rsidRPr="003D03C1">
        <w:rPr>
          <w:rFonts w:ascii="Times New Roman" w:hAnsi="Times New Roman"/>
          <w:bCs/>
          <w:i/>
          <w:sz w:val="24"/>
          <w:szCs w:val="24"/>
        </w:rPr>
        <w:t>faecium</w:t>
      </w:r>
      <w:proofErr w:type="spellEnd"/>
      <w:r w:rsidR="00D44DEA">
        <w:rPr>
          <w:rFonts w:ascii="Times New Roman" w:hAnsi="Times New Roman"/>
          <w:bCs/>
          <w:i/>
          <w:sz w:val="24"/>
          <w:szCs w:val="24"/>
        </w:rPr>
        <w:t xml:space="preserve"> </w:t>
      </w:r>
      <w:r w:rsidR="00D44DEA" w:rsidRPr="00D44DEA">
        <w:rPr>
          <w:rFonts w:ascii="Times New Roman" w:hAnsi="Times New Roman"/>
          <w:bCs/>
          <w:sz w:val="24"/>
          <w:szCs w:val="24"/>
        </w:rPr>
        <w:t>(3,5 x 10</w:t>
      </w:r>
      <w:r w:rsidR="00D44DEA" w:rsidRPr="00D44DEA">
        <w:rPr>
          <w:rFonts w:ascii="Times New Roman" w:hAnsi="Times New Roman"/>
          <w:bCs/>
          <w:sz w:val="24"/>
          <w:szCs w:val="24"/>
          <w:vertAlign w:val="superscript"/>
        </w:rPr>
        <w:t>11</w:t>
      </w:r>
      <w:r w:rsidR="00D44DEA" w:rsidRPr="00D44DEA">
        <w:rPr>
          <w:rFonts w:ascii="Times New Roman" w:hAnsi="Times New Roman"/>
          <w:bCs/>
          <w:sz w:val="24"/>
          <w:szCs w:val="24"/>
        </w:rPr>
        <w:t xml:space="preserve"> UFC)</w:t>
      </w:r>
      <w:r w:rsidR="003D03C1" w:rsidRPr="00D44DEA">
        <w:rPr>
          <w:rFonts w:ascii="Times New Roman" w:hAnsi="Times New Roman"/>
          <w:bCs/>
          <w:sz w:val="24"/>
          <w:szCs w:val="24"/>
        </w:rPr>
        <w:t>.</w:t>
      </w:r>
      <w:r w:rsidR="003D03C1">
        <w:rPr>
          <w:rFonts w:ascii="Times New Roman" w:hAnsi="Times New Roman"/>
          <w:bCs/>
          <w:i/>
          <w:sz w:val="24"/>
          <w:szCs w:val="24"/>
        </w:rPr>
        <w:t xml:space="preserve"> </w:t>
      </w:r>
    </w:p>
    <w:p w:rsidR="00D91F15" w:rsidRDefault="00D91F15" w:rsidP="00CA6454">
      <w:pPr>
        <w:spacing w:after="0" w:line="480" w:lineRule="auto"/>
        <w:ind w:firstLine="708"/>
        <w:jc w:val="both"/>
        <w:rPr>
          <w:rFonts w:ascii="Times New Roman" w:hAnsi="Times New Roman"/>
          <w:bCs/>
          <w:sz w:val="24"/>
          <w:szCs w:val="24"/>
        </w:rPr>
      </w:pPr>
      <w:r w:rsidRPr="00D91F15">
        <w:rPr>
          <w:rFonts w:ascii="Times New Roman" w:hAnsi="Times New Roman"/>
          <w:bCs/>
          <w:sz w:val="24"/>
          <w:szCs w:val="24"/>
        </w:rPr>
        <w:t xml:space="preserve">As misturas foram preparadas em misturador com capacidade de 100 kg e então foram acondicionadas em sacos plásticos, devidamente identificados, na quantidade a ser fornecida ao animal (100g). </w:t>
      </w:r>
    </w:p>
    <w:p w:rsidR="00CA6454" w:rsidRDefault="00CA6454" w:rsidP="00CA6454">
      <w:pPr>
        <w:spacing w:after="0" w:line="480" w:lineRule="auto"/>
        <w:ind w:firstLine="708"/>
        <w:jc w:val="both"/>
        <w:rPr>
          <w:rFonts w:ascii="Times New Roman" w:hAnsi="Times New Roman"/>
          <w:bCs/>
          <w:sz w:val="24"/>
          <w:szCs w:val="24"/>
        </w:rPr>
      </w:pPr>
    </w:p>
    <w:p w:rsidR="00D44DEA" w:rsidRDefault="00D44DEA" w:rsidP="00CA6454">
      <w:pPr>
        <w:spacing w:after="0" w:line="480" w:lineRule="auto"/>
        <w:ind w:firstLine="708"/>
        <w:jc w:val="both"/>
        <w:rPr>
          <w:rFonts w:ascii="Times New Roman" w:hAnsi="Times New Roman"/>
          <w:bCs/>
          <w:sz w:val="24"/>
          <w:szCs w:val="24"/>
        </w:rPr>
      </w:pPr>
    </w:p>
    <w:p w:rsidR="00D44DEA" w:rsidRDefault="00D44DEA" w:rsidP="00CA6454">
      <w:pPr>
        <w:spacing w:after="0" w:line="480" w:lineRule="auto"/>
        <w:ind w:firstLine="708"/>
        <w:jc w:val="both"/>
        <w:rPr>
          <w:rFonts w:ascii="Times New Roman" w:hAnsi="Times New Roman"/>
          <w:bCs/>
          <w:sz w:val="24"/>
          <w:szCs w:val="24"/>
        </w:rPr>
      </w:pPr>
    </w:p>
    <w:p w:rsidR="00D44DEA" w:rsidRPr="00D91F15" w:rsidRDefault="00D44DEA" w:rsidP="00CA6454">
      <w:pPr>
        <w:spacing w:after="0" w:line="480" w:lineRule="auto"/>
        <w:ind w:firstLine="708"/>
        <w:jc w:val="both"/>
        <w:rPr>
          <w:rFonts w:ascii="Times New Roman" w:hAnsi="Times New Roman"/>
          <w:bCs/>
          <w:sz w:val="24"/>
          <w:szCs w:val="24"/>
        </w:rPr>
      </w:pPr>
    </w:p>
    <w:p w:rsidR="00D91F15" w:rsidRPr="00D91F15" w:rsidRDefault="00D91F15" w:rsidP="00D91F15">
      <w:pPr>
        <w:spacing w:after="0" w:line="480" w:lineRule="auto"/>
        <w:jc w:val="both"/>
        <w:rPr>
          <w:rFonts w:ascii="Times New Roman" w:hAnsi="Times New Roman"/>
          <w:bCs/>
          <w:sz w:val="24"/>
          <w:szCs w:val="24"/>
        </w:rPr>
      </w:pPr>
      <w:r w:rsidRPr="00D91F15">
        <w:rPr>
          <w:rFonts w:ascii="Times New Roman" w:hAnsi="Times New Roman"/>
          <w:bCs/>
          <w:sz w:val="24"/>
          <w:szCs w:val="24"/>
        </w:rPr>
        <w:t>Tabela 1 – Composição de ingredientes e de nutrientes da dieta utilizada</w:t>
      </w:r>
    </w:p>
    <w:tbl>
      <w:tblPr>
        <w:tblW w:w="5000" w:type="pct"/>
        <w:tblCellMar>
          <w:left w:w="70" w:type="dxa"/>
          <w:right w:w="70" w:type="dxa"/>
        </w:tblCellMar>
        <w:tblLook w:val="0000"/>
      </w:tblPr>
      <w:tblGrid>
        <w:gridCol w:w="4754"/>
        <w:gridCol w:w="4456"/>
      </w:tblGrid>
      <w:tr w:rsidR="00D91F15" w:rsidRPr="000C54EB" w:rsidTr="00C136E1">
        <w:trPr>
          <w:cantSplit/>
          <w:trHeight w:val="325"/>
        </w:trPr>
        <w:tc>
          <w:tcPr>
            <w:tcW w:w="2581" w:type="pct"/>
            <w:tcBorders>
              <w:top w:val="single" w:sz="4" w:space="0" w:color="auto"/>
              <w:bottom w:val="single" w:sz="4" w:space="0" w:color="auto"/>
            </w:tcBorders>
          </w:tcPr>
          <w:p w:rsidR="00D91F15" w:rsidRPr="000C54EB" w:rsidRDefault="00D91F15" w:rsidP="00D91F15">
            <w:pPr>
              <w:spacing w:after="0" w:line="480" w:lineRule="auto"/>
              <w:jc w:val="both"/>
              <w:rPr>
                <w:rFonts w:ascii="Times New Roman" w:hAnsi="Times New Roman"/>
                <w:bCs/>
                <w:sz w:val="24"/>
                <w:szCs w:val="24"/>
              </w:rPr>
            </w:pPr>
            <w:r w:rsidRPr="000C54EB">
              <w:rPr>
                <w:rFonts w:ascii="Times New Roman" w:hAnsi="Times New Roman"/>
                <w:bCs/>
                <w:sz w:val="24"/>
                <w:szCs w:val="24"/>
              </w:rPr>
              <w:t>Ingredientes</w:t>
            </w:r>
          </w:p>
        </w:tc>
        <w:tc>
          <w:tcPr>
            <w:tcW w:w="2419" w:type="pct"/>
            <w:tcBorders>
              <w:top w:val="single" w:sz="4" w:space="0" w:color="auto"/>
              <w:left w:val="nil"/>
              <w:bottom w:val="single" w:sz="4" w:space="0" w:color="auto"/>
            </w:tcBorders>
          </w:tcPr>
          <w:p w:rsidR="00D91F15" w:rsidRPr="000C54EB" w:rsidRDefault="00D91F15" w:rsidP="00D91F15">
            <w:pPr>
              <w:spacing w:after="0" w:line="480" w:lineRule="auto"/>
              <w:jc w:val="both"/>
              <w:rPr>
                <w:rFonts w:ascii="Times New Roman" w:hAnsi="Times New Roman"/>
                <w:bCs/>
                <w:sz w:val="24"/>
                <w:szCs w:val="24"/>
              </w:rPr>
            </w:pPr>
            <w:r w:rsidRPr="000C54EB">
              <w:rPr>
                <w:rFonts w:ascii="Times New Roman" w:hAnsi="Times New Roman"/>
                <w:bCs/>
                <w:sz w:val="24"/>
                <w:szCs w:val="24"/>
              </w:rPr>
              <w:t>% na MS</w:t>
            </w:r>
          </w:p>
        </w:tc>
      </w:tr>
      <w:tr w:rsidR="00D91F15" w:rsidRPr="000C54EB" w:rsidTr="00C136E1">
        <w:trPr>
          <w:cantSplit/>
          <w:trHeight w:val="325"/>
        </w:trPr>
        <w:tc>
          <w:tcPr>
            <w:tcW w:w="2581" w:type="pct"/>
            <w:tcBorders>
              <w:top w:val="single" w:sz="4" w:space="0" w:color="auto"/>
            </w:tcBorders>
          </w:tcPr>
          <w:p w:rsidR="00D91F15" w:rsidRPr="000C54EB" w:rsidRDefault="00D91F15" w:rsidP="00D91F15">
            <w:pPr>
              <w:spacing w:after="0" w:line="480" w:lineRule="auto"/>
              <w:jc w:val="both"/>
              <w:rPr>
                <w:rFonts w:ascii="Times New Roman" w:hAnsi="Times New Roman"/>
                <w:bCs/>
                <w:sz w:val="24"/>
                <w:szCs w:val="24"/>
                <w:vertAlign w:val="superscript"/>
              </w:rPr>
            </w:pPr>
            <w:r w:rsidRPr="000C54EB">
              <w:rPr>
                <w:rFonts w:ascii="Times New Roman" w:hAnsi="Times New Roman"/>
                <w:bCs/>
                <w:sz w:val="24"/>
                <w:szCs w:val="24"/>
              </w:rPr>
              <w:t xml:space="preserve">Bagaço de cana </w:t>
            </w:r>
            <w:r w:rsidRPr="000C54EB">
              <w:rPr>
                <w:rFonts w:ascii="Times New Roman" w:hAnsi="Times New Roman"/>
                <w:bCs/>
                <w:i/>
                <w:sz w:val="24"/>
                <w:szCs w:val="24"/>
              </w:rPr>
              <w:t>in natura</w:t>
            </w:r>
          </w:p>
        </w:tc>
        <w:tc>
          <w:tcPr>
            <w:tcW w:w="2419" w:type="pct"/>
            <w:tcBorders>
              <w:top w:val="single" w:sz="4" w:space="0" w:color="auto"/>
              <w:left w:val="nil"/>
            </w:tcBorders>
          </w:tcPr>
          <w:p w:rsidR="00D91F15" w:rsidRPr="000C54EB" w:rsidRDefault="00D91F15" w:rsidP="00D91F15">
            <w:pPr>
              <w:spacing w:after="0" w:line="480" w:lineRule="auto"/>
              <w:jc w:val="both"/>
              <w:rPr>
                <w:rFonts w:ascii="Times New Roman" w:hAnsi="Times New Roman"/>
                <w:bCs/>
                <w:sz w:val="24"/>
                <w:szCs w:val="24"/>
              </w:rPr>
            </w:pPr>
            <w:r w:rsidRPr="000C54EB">
              <w:rPr>
                <w:rFonts w:ascii="Times New Roman" w:hAnsi="Times New Roman"/>
                <w:bCs/>
                <w:sz w:val="24"/>
                <w:szCs w:val="24"/>
              </w:rPr>
              <w:t>18,0</w:t>
            </w:r>
          </w:p>
        </w:tc>
      </w:tr>
      <w:tr w:rsidR="00D91F15" w:rsidRPr="000C54EB" w:rsidTr="00C136E1">
        <w:trPr>
          <w:cantSplit/>
          <w:trHeight w:val="325"/>
        </w:trPr>
        <w:tc>
          <w:tcPr>
            <w:tcW w:w="2581" w:type="pct"/>
          </w:tcPr>
          <w:p w:rsidR="00D91F15" w:rsidRPr="000C54EB" w:rsidRDefault="00D91F15" w:rsidP="00D91F15">
            <w:pPr>
              <w:spacing w:after="0" w:line="480" w:lineRule="auto"/>
              <w:jc w:val="both"/>
              <w:rPr>
                <w:rFonts w:ascii="Times New Roman" w:hAnsi="Times New Roman"/>
                <w:bCs/>
                <w:sz w:val="24"/>
                <w:szCs w:val="24"/>
                <w:vertAlign w:val="superscript"/>
              </w:rPr>
            </w:pPr>
            <w:r w:rsidRPr="000C54EB">
              <w:rPr>
                <w:rFonts w:ascii="Times New Roman" w:hAnsi="Times New Roman"/>
                <w:bCs/>
                <w:sz w:val="24"/>
                <w:szCs w:val="24"/>
              </w:rPr>
              <w:t>Milho grão seco</w:t>
            </w:r>
          </w:p>
        </w:tc>
        <w:tc>
          <w:tcPr>
            <w:tcW w:w="2419" w:type="pct"/>
            <w:tcBorders>
              <w:left w:val="nil"/>
            </w:tcBorders>
          </w:tcPr>
          <w:p w:rsidR="00D91F15" w:rsidRPr="000C54EB" w:rsidRDefault="00D91F15" w:rsidP="00D91F15">
            <w:pPr>
              <w:spacing w:after="0" w:line="480" w:lineRule="auto"/>
              <w:jc w:val="both"/>
              <w:rPr>
                <w:rFonts w:ascii="Times New Roman" w:hAnsi="Times New Roman"/>
                <w:bCs/>
                <w:sz w:val="24"/>
                <w:szCs w:val="24"/>
              </w:rPr>
            </w:pPr>
            <w:r w:rsidRPr="000C54EB">
              <w:rPr>
                <w:rFonts w:ascii="Times New Roman" w:hAnsi="Times New Roman"/>
                <w:bCs/>
                <w:sz w:val="24"/>
                <w:szCs w:val="24"/>
              </w:rPr>
              <w:t>42,5</w:t>
            </w:r>
          </w:p>
        </w:tc>
      </w:tr>
      <w:tr w:rsidR="00D91F15" w:rsidRPr="000C54EB" w:rsidTr="00C136E1">
        <w:trPr>
          <w:cantSplit/>
          <w:trHeight w:val="325"/>
        </w:trPr>
        <w:tc>
          <w:tcPr>
            <w:tcW w:w="2581" w:type="pct"/>
          </w:tcPr>
          <w:p w:rsidR="00D91F15" w:rsidRPr="000C54EB" w:rsidRDefault="00D91F15" w:rsidP="00D91F15">
            <w:pPr>
              <w:spacing w:after="0" w:line="480" w:lineRule="auto"/>
              <w:jc w:val="both"/>
              <w:rPr>
                <w:rFonts w:ascii="Times New Roman" w:hAnsi="Times New Roman"/>
                <w:bCs/>
                <w:sz w:val="24"/>
                <w:szCs w:val="24"/>
                <w:vertAlign w:val="superscript"/>
              </w:rPr>
            </w:pPr>
            <w:r w:rsidRPr="000C54EB">
              <w:rPr>
                <w:rFonts w:ascii="Times New Roman" w:hAnsi="Times New Roman"/>
                <w:bCs/>
                <w:sz w:val="24"/>
                <w:szCs w:val="24"/>
              </w:rPr>
              <w:t>Farelo de soja 49%</w:t>
            </w:r>
          </w:p>
        </w:tc>
        <w:tc>
          <w:tcPr>
            <w:tcW w:w="2419" w:type="pct"/>
            <w:tcBorders>
              <w:left w:val="nil"/>
            </w:tcBorders>
          </w:tcPr>
          <w:p w:rsidR="00D91F15" w:rsidRPr="000C54EB" w:rsidRDefault="00D91F15" w:rsidP="00D91F15">
            <w:pPr>
              <w:spacing w:after="0" w:line="480" w:lineRule="auto"/>
              <w:jc w:val="both"/>
              <w:rPr>
                <w:rFonts w:ascii="Times New Roman" w:hAnsi="Times New Roman"/>
                <w:bCs/>
                <w:sz w:val="24"/>
                <w:szCs w:val="24"/>
              </w:rPr>
            </w:pPr>
            <w:r w:rsidRPr="000C54EB">
              <w:rPr>
                <w:rFonts w:ascii="Times New Roman" w:hAnsi="Times New Roman"/>
                <w:bCs/>
                <w:sz w:val="24"/>
                <w:szCs w:val="24"/>
              </w:rPr>
              <w:t>7,0</w:t>
            </w:r>
          </w:p>
        </w:tc>
      </w:tr>
      <w:tr w:rsidR="00D91F15" w:rsidRPr="000C54EB" w:rsidTr="00C136E1">
        <w:trPr>
          <w:cantSplit/>
          <w:trHeight w:val="325"/>
        </w:trPr>
        <w:tc>
          <w:tcPr>
            <w:tcW w:w="2581" w:type="pct"/>
          </w:tcPr>
          <w:p w:rsidR="00D91F15" w:rsidRPr="000C54EB" w:rsidRDefault="00D91F15" w:rsidP="00D91F15">
            <w:pPr>
              <w:spacing w:after="0" w:line="480" w:lineRule="auto"/>
              <w:jc w:val="both"/>
              <w:rPr>
                <w:rFonts w:ascii="Times New Roman" w:hAnsi="Times New Roman"/>
                <w:bCs/>
                <w:sz w:val="24"/>
                <w:szCs w:val="24"/>
                <w:vertAlign w:val="superscript"/>
              </w:rPr>
            </w:pPr>
            <w:r w:rsidRPr="000C54EB">
              <w:rPr>
                <w:rFonts w:ascii="Times New Roman" w:hAnsi="Times New Roman"/>
                <w:bCs/>
                <w:sz w:val="24"/>
                <w:szCs w:val="24"/>
              </w:rPr>
              <w:t xml:space="preserve">Casca de soja </w:t>
            </w:r>
            <w:proofErr w:type="spellStart"/>
            <w:r w:rsidRPr="000C54EB">
              <w:rPr>
                <w:rFonts w:ascii="Times New Roman" w:hAnsi="Times New Roman"/>
                <w:bCs/>
                <w:sz w:val="24"/>
                <w:szCs w:val="24"/>
              </w:rPr>
              <w:t>peletizada</w:t>
            </w:r>
            <w:proofErr w:type="spellEnd"/>
          </w:p>
        </w:tc>
        <w:tc>
          <w:tcPr>
            <w:tcW w:w="2419" w:type="pct"/>
            <w:tcBorders>
              <w:left w:val="nil"/>
            </w:tcBorders>
          </w:tcPr>
          <w:p w:rsidR="00D91F15" w:rsidRPr="000C54EB" w:rsidRDefault="00D91F15" w:rsidP="00D91F15">
            <w:pPr>
              <w:spacing w:after="0" w:line="480" w:lineRule="auto"/>
              <w:jc w:val="both"/>
              <w:rPr>
                <w:rFonts w:ascii="Times New Roman" w:hAnsi="Times New Roman"/>
                <w:bCs/>
                <w:sz w:val="24"/>
                <w:szCs w:val="24"/>
              </w:rPr>
            </w:pPr>
            <w:r w:rsidRPr="000C54EB">
              <w:rPr>
                <w:rFonts w:ascii="Times New Roman" w:hAnsi="Times New Roman"/>
                <w:bCs/>
                <w:sz w:val="24"/>
                <w:szCs w:val="24"/>
              </w:rPr>
              <w:t>30,0</w:t>
            </w:r>
          </w:p>
        </w:tc>
      </w:tr>
      <w:tr w:rsidR="00D91F15" w:rsidRPr="000C54EB" w:rsidTr="00C136E1">
        <w:trPr>
          <w:cantSplit/>
          <w:trHeight w:val="325"/>
        </w:trPr>
        <w:tc>
          <w:tcPr>
            <w:tcW w:w="2581" w:type="pct"/>
          </w:tcPr>
          <w:p w:rsidR="00D91F15" w:rsidRPr="000C54EB" w:rsidRDefault="00D91F15" w:rsidP="00D91F15">
            <w:pPr>
              <w:spacing w:after="0" w:line="480" w:lineRule="auto"/>
              <w:jc w:val="both"/>
              <w:rPr>
                <w:rFonts w:ascii="Times New Roman" w:hAnsi="Times New Roman"/>
                <w:bCs/>
                <w:sz w:val="24"/>
                <w:szCs w:val="24"/>
                <w:vertAlign w:val="superscript"/>
              </w:rPr>
            </w:pPr>
            <w:proofErr w:type="spellStart"/>
            <w:r w:rsidRPr="000C54EB">
              <w:rPr>
                <w:rFonts w:ascii="Times New Roman" w:hAnsi="Times New Roman"/>
                <w:bCs/>
                <w:sz w:val="24"/>
                <w:szCs w:val="24"/>
              </w:rPr>
              <w:t>Uréia</w:t>
            </w:r>
            <w:proofErr w:type="spellEnd"/>
          </w:p>
        </w:tc>
        <w:tc>
          <w:tcPr>
            <w:tcW w:w="2419" w:type="pct"/>
            <w:tcBorders>
              <w:left w:val="nil"/>
            </w:tcBorders>
          </w:tcPr>
          <w:p w:rsidR="00D91F15" w:rsidRPr="000C54EB" w:rsidRDefault="00D91F15" w:rsidP="00D91F15">
            <w:pPr>
              <w:spacing w:after="0" w:line="480" w:lineRule="auto"/>
              <w:jc w:val="both"/>
              <w:rPr>
                <w:rFonts w:ascii="Times New Roman" w:hAnsi="Times New Roman"/>
                <w:bCs/>
                <w:sz w:val="24"/>
                <w:szCs w:val="24"/>
              </w:rPr>
            </w:pPr>
            <w:r w:rsidRPr="000C54EB">
              <w:rPr>
                <w:rFonts w:ascii="Times New Roman" w:hAnsi="Times New Roman"/>
                <w:bCs/>
                <w:sz w:val="24"/>
                <w:szCs w:val="24"/>
              </w:rPr>
              <w:t>1,0</w:t>
            </w:r>
          </w:p>
        </w:tc>
      </w:tr>
      <w:tr w:rsidR="00D91F15" w:rsidRPr="000C54EB" w:rsidTr="00C136E1">
        <w:trPr>
          <w:cantSplit/>
          <w:trHeight w:val="325"/>
        </w:trPr>
        <w:tc>
          <w:tcPr>
            <w:tcW w:w="2581" w:type="pct"/>
          </w:tcPr>
          <w:p w:rsidR="00D91F15" w:rsidRPr="000C54EB" w:rsidRDefault="00D91F15" w:rsidP="00D91F15">
            <w:pPr>
              <w:spacing w:after="0" w:line="480" w:lineRule="auto"/>
              <w:jc w:val="both"/>
              <w:rPr>
                <w:rFonts w:ascii="Times New Roman" w:hAnsi="Times New Roman"/>
                <w:bCs/>
                <w:sz w:val="24"/>
                <w:szCs w:val="24"/>
                <w:vertAlign w:val="superscript"/>
              </w:rPr>
            </w:pPr>
            <w:r w:rsidRPr="000C54EB">
              <w:rPr>
                <w:rFonts w:ascii="Times New Roman" w:hAnsi="Times New Roman"/>
                <w:bCs/>
                <w:sz w:val="24"/>
                <w:szCs w:val="24"/>
              </w:rPr>
              <w:t xml:space="preserve">Núcleo mineral </w:t>
            </w:r>
          </w:p>
        </w:tc>
        <w:tc>
          <w:tcPr>
            <w:tcW w:w="2419" w:type="pct"/>
            <w:tcBorders>
              <w:left w:val="nil"/>
            </w:tcBorders>
          </w:tcPr>
          <w:p w:rsidR="00D91F15" w:rsidRPr="000C54EB" w:rsidRDefault="00D91F15" w:rsidP="00D91F15">
            <w:pPr>
              <w:spacing w:after="0" w:line="480" w:lineRule="auto"/>
              <w:jc w:val="both"/>
              <w:rPr>
                <w:rFonts w:ascii="Times New Roman" w:hAnsi="Times New Roman"/>
                <w:bCs/>
                <w:sz w:val="24"/>
                <w:szCs w:val="24"/>
              </w:rPr>
            </w:pPr>
            <w:r w:rsidRPr="000C54EB">
              <w:rPr>
                <w:rFonts w:ascii="Times New Roman" w:hAnsi="Times New Roman"/>
                <w:bCs/>
                <w:sz w:val="24"/>
                <w:szCs w:val="24"/>
              </w:rPr>
              <w:t>1,5</w:t>
            </w:r>
          </w:p>
        </w:tc>
      </w:tr>
      <w:tr w:rsidR="00D91F15" w:rsidRPr="000C54EB" w:rsidTr="00C136E1">
        <w:trPr>
          <w:cantSplit/>
          <w:trHeight w:val="325"/>
        </w:trPr>
        <w:tc>
          <w:tcPr>
            <w:tcW w:w="2581" w:type="pct"/>
            <w:tcBorders>
              <w:top w:val="single" w:sz="4" w:space="0" w:color="auto"/>
            </w:tcBorders>
          </w:tcPr>
          <w:p w:rsidR="00D91F15" w:rsidRPr="000C54EB" w:rsidRDefault="00D91F15" w:rsidP="00D91F15">
            <w:pPr>
              <w:spacing w:after="0" w:line="480" w:lineRule="auto"/>
              <w:jc w:val="both"/>
              <w:rPr>
                <w:rFonts w:ascii="Times New Roman" w:hAnsi="Times New Roman"/>
                <w:bCs/>
                <w:sz w:val="24"/>
                <w:szCs w:val="24"/>
                <w:vertAlign w:val="superscript"/>
              </w:rPr>
            </w:pPr>
            <w:r w:rsidRPr="000C54EB">
              <w:rPr>
                <w:rFonts w:ascii="Times New Roman" w:hAnsi="Times New Roman"/>
                <w:bCs/>
                <w:sz w:val="24"/>
                <w:szCs w:val="24"/>
              </w:rPr>
              <w:t>Nutrientes estimados</w:t>
            </w:r>
          </w:p>
        </w:tc>
        <w:tc>
          <w:tcPr>
            <w:tcW w:w="2419" w:type="pct"/>
            <w:tcBorders>
              <w:top w:val="single" w:sz="4" w:space="0" w:color="auto"/>
              <w:left w:val="nil"/>
            </w:tcBorders>
          </w:tcPr>
          <w:p w:rsidR="00D91F15" w:rsidRPr="000C54EB" w:rsidRDefault="00D91F15" w:rsidP="00D91F15">
            <w:pPr>
              <w:spacing w:after="0" w:line="480" w:lineRule="auto"/>
              <w:jc w:val="both"/>
              <w:rPr>
                <w:rFonts w:ascii="Times New Roman" w:hAnsi="Times New Roman"/>
                <w:bCs/>
                <w:sz w:val="24"/>
                <w:szCs w:val="24"/>
              </w:rPr>
            </w:pPr>
          </w:p>
        </w:tc>
      </w:tr>
      <w:tr w:rsidR="00D91F15" w:rsidRPr="000C54EB" w:rsidTr="00C136E1">
        <w:trPr>
          <w:cantSplit/>
          <w:trHeight w:val="325"/>
        </w:trPr>
        <w:tc>
          <w:tcPr>
            <w:tcW w:w="2581" w:type="pct"/>
            <w:tcBorders>
              <w:top w:val="single" w:sz="4" w:space="0" w:color="auto"/>
            </w:tcBorders>
          </w:tcPr>
          <w:p w:rsidR="00D91F15" w:rsidRPr="000C54EB" w:rsidRDefault="00D91F15" w:rsidP="00D91F15">
            <w:pPr>
              <w:spacing w:after="0" w:line="480" w:lineRule="auto"/>
              <w:jc w:val="both"/>
              <w:rPr>
                <w:rFonts w:ascii="Times New Roman" w:hAnsi="Times New Roman"/>
                <w:bCs/>
                <w:sz w:val="24"/>
                <w:szCs w:val="24"/>
              </w:rPr>
            </w:pPr>
            <w:r w:rsidRPr="000C54EB">
              <w:rPr>
                <w:rFonts w:ascii="Times New Roman" w:hAnsi="Times New Roman"/>
                <w:bCs/>
                <w:sz w:val="24"/>
                <w:szCs w:val="24"/>
              </w:rPr>
              <w:t>Proteína bruta, %</w:t>
            </w:r>
          </w:p>
        </w:tc>
        <w:tc>
          <w:tcPr>
            <w:tcW w:w="2419" w:type="pct"/>
            <w:tcBorders>
              <w:top w:val="single" w:sz="4" w:space="0" w:color="auto"/>
              <w:left w:val="nil"/>
            </w:tcBorders>
          </w:tcPr>
          <w:p w:rsidR="00D91F15" w:rsidRPr="000C54EB" w:rsidRDefault="00D91F15" w:rsidP="00D91F15">
            <w:pPr>
              <w:spacing w:after="0" w:line="480" w:lineRule="auto"/>
              <w:jc w:val="both"/>
              <w:rPr>
                <w:rFonts w:ascii="Times New Roman" w:hAnsi="Times New Roman"/>
                <w:bCs/>
                <w:sz w:val="24"/>
                <w:szCs w:val="24"/>
              </w:rPr>
            </w:pPr>
            <w:r w:rsidRPr="000C54EB">
              <w:rPr>
                <w:rFonts w:ascii="Times New Roman" w:hAnsi="Times New Roman"/>
                <w:bCs/>
                <w:sz w:val="24"/>
                <w:szCs w:val="24"/>
              </w:rPr>
              <w:t>14,2</w:t>
            </w:r>
          </w:p>
        </w:tc>
      </w:tr>
      <w:tr w:rsidR="00D91F15" w:rsidRPr="000C54EB" w:rsidTr="00C136E1">
        <w:trPr>
          <w:cantSplit/>
          <w:trHeight w:val="324"/>
        </w:trPr>
        <w:tc>
          <w:tcPr>
            <w:tcW w:w="2581" w:type="pct"/>
          </w:tcPr>
          <w:p w:rsidR="00D91F15" w:rsidRPr="000C54EB" w:rsidRDefault="00D91F15" w:rsidP="00D91F15">
            <w:pPr>
              <w:spacing w:after="0" w:line="480" w:lineRule="auto"/>
              <w:jc w:val="both"/>
              <w:rPr>
                <w:rFonts w:ascii="Times New Roman" w:hAnsi="Times New Roman"/>
                <w:bCs/>
                <w:sz w:val="24"/>
                <w:szCs w:val="24"/>
                <w:vertAlign w:val="superscript"/>
              </w:rPr>
            </w:pPr>
            <w:r w:rsidRPr="000C54EB">
              <w:rPr>
                <w:rFonts w:ascii="Times New Roman" w:hAnsi="Times New Roman"/>
                <w:bCs/>
                <w:sz w:val="24"/>
                <w:szCs w:val="24"/>
              </w:rPr>
              <w:t xml:space="preserve">Proteína degradável no rúmen, </w:t>
            </w:r>
            <w:proofErr w:type="gramStart"/>
            <w:r w:rsidRPr="000C54EB">
              <w:rPr>
                <w:rFonts w:ascii="Times New Roman" w:hAnsi="Times New Roman"/>
                <w:bCs/>
                <w:sz w:val="24"/>
                <w:szCs w:val="24"/>
              </w:rPr>
              <w:t>%</w:t>
            </w:r>
            <w:proofErr w:type="gramEnd"/>
          </w:p>
        </w:tc>
        <w:tc>
          <w:tcPr>
            <w:tcW w:w="2419" w:type="pct"/>
            <w:tcBorders>
              <w:left w:val="nil"/>
            </w:tcBorders>
          </w:tcPr>
          <w:p w:rsidR="00D91F15" w:rsidRPr="000C54EB" w:rsidRDefault="00D91F15" w:rsidP="00D91F15">
            <w:pPr>
              <w:spacing w:after="0" w:line="480" w:lineRule="auto"/>
              <w:jc w:val="both"/>
              <w:rPr>
                <w:rFonts w:ascii="Times New Roman" w:hAnsi="Times New Roman"/>
                <w:bCs/>
                <w:sz w:val="24"/>
                <w:szCs w:val="24"/>
              </w:rPr>
            </w:pPr>
            <w:r w:rsidRPr="000C54EB">
              <w:rPr>
                <w:rFonts w:ascii="Times New Roman" w:hAnsi="Times New Roman"/>
                <w:bCs/>
                <w:sz w:val="24"/>
                <w:szCs w:val="24"/>
              </w:rPr>
              <w:t>9,05</w:t>
            </w:r>
          </w:p>
        </w:tc>
      </w:tr>
      <w:tr w:rsidR="00D91F15" w:rsidRPr="000C54EB" w:rsidTr="00C136E1">
        <w:trPr>
          <w:cantSplit/>
          <w:trHeight w:val="325"/>
        </w:trPr>
        <w:tc>
          <w:tcPr>
            <w:tcW w:w="2581" w:type="pct"/>
          </w:tcPr>
          <w:p w:rsidR="00D91F15" w:rsidRPr="000C54EB" w:rsidRDefault="00D91F15" w:rsidP="00D91F15">
            <w:pPr>
              <w:spacing w:after="0" w:line="480" w:lineRule="auto"/>
              <w:jc w:val="both"/>
              <w:rPr>
                <w:rFonts w:ascii="Times New Roman" w:hAnsi="Times New Roman"/>
                <w:bCs/>
                <w:sz w:val="24"/>
                <w:szCs w:val="24"/>
                <w:vertAlign w:val="superscript"/>
              </w:rPr>
            </w:pPr>
            <w:r w:rsidRPr="000C54EB">
              <w:rPr>
                <w:rFonts w:ascii="Times New Roman" w:hAnsi="Times New Roman"/>
                <w:bCs/>
                <w:sz w:val="24"/>
                <w:szCs w:val="24"/>
              </w:rPr>
              <w:t>NDT, %</w:t>
            </w:r>
          </w:p>
        </w:tc>
        <w:tc>
          <w:tcPr>
            <w:tcW w:w="2419" w:type="pct"/>
            <w:tcBorders>
              <w:left w:val="nil"/>
            </w:tcBorders>
          </w:tcPr>
          <w:p w:rsidR="00D91F15" w:rsidRPr="000C54EB" w:rsidRDefault="00D91F15" w:rsidP="00D91F15">
            <w:pPr>
              <w:spacing w:after="0" w:line="480" w:lineRule="auto"/>
              <w:jc w:val="both"/>
              <w:rPr>
                <w:rFonts w:ascii="Times New Roman" w:hAnsi="Times New Roman"/>
                <w:bCs/>
                <w:sz w:val="24"/>
                <w:szCs w:val="24"/>
              </w:rPr>
            </w:pPr>
            <w:r w:rsidRPr="000C54EB">
              <w:rPr>
                <w:rFonts w:ascii="Times New Roman" w:hAnsi="Times New Roman"/>
                <w:bCs/>
                <w:sz w:val="24"/>
                <w:szCs w:val="24"/>
              </w:rPr>
              <w:t>72,4</w:t>
            </w:r>
          </w:p>
        </w:tc>
      </w:tr>
      <w:tr w:rsidR="00D91F15" w:rsidRPr="000C54EB" w:rsidTr="00C136E1">
        <w:trPr>
          <w:cantSplit/>
          <w:trHeight w:val="325"/>
        </w:trPr>
        <w:tc>
          <w:tcPr>
            <w:tcW w:w="2581" w:type="pct"/>
          </w:tcPr>
          <w:p w:rsidR="00D91F15" w:rsidRPr="000C54EB" w:rsidRDefault="00D91F15" w:rsidP="00D91F15">
            <w:pPr>
              <w:spacing w:after="0" w:line="480" w:lineRule="auto"/>
              <w:jc w:val="both"/>
              <w:rPr>
                <w:rFonts w:ascii="Times New Roman" w:hAnsi="Times New Roman"/>
                <w:bCs/>
                <w:sz w:val="24"/>
                <w:szCs w:val="24"/>
              </w:rPr>
            </w:pPr>
            <w:r w:rsidRPr="000C54EB">
              <w:rPr>
                <w:rFonts w:ascii="Times New Roman" w:hAnsi="Times New Roman"/>
                <w:bCs/>
                <w:sz w:val="24"/>
                <w:szCs w:val="24"/>
              </w:rPr>
              <w:t>Ca</w:t>
            </w:r>
          </w:p>
        </w:tc>
        <w:tc>
          <w:tcPr>
            <w:tcW w:w="2419" w:type="pct"/>
            <w:tcBorders>
              <w:left w:val="nil"/>
            </w:tcBorders>
          </w:tcPr>
          <w:p w:rsidR="00D91F15" w:rsidRPr="000C54EB" w:rsidRDefault="00D91F15" w:rsidP="00D91F15">
            <w:pPr>
              <w:spacing w:after="0" w:line="480" w:lineRule="auto"/>
              <w:jc w:val="both"/>
              <w:rPr>
                <w:rFonts w:ascii="Times New Roman" w:hAnsi="Times New Roman"/>
                <w:bCs/>
                <w:sz w:val="24"/>
                <w:szCs w:val="24"/>
              </w:rPr>
            </w:pPr>
            <w:r w:rsidRPr="000C54EB">
              <w:rPr>
                <w:rFonts w:ascii="Times New Roman" w:hAnsi="Times New Roman"/>
                <w:bCs/>
                <w:sz w:val="24"/>
                <w:szCs w:val="24"/>
              </w:rPr>
              <w:t>0,44</w:t>
            </w:r>
          </w:p>
        </w:tc>
      </w:tr>
      <w:tr w:rsidR="00D91F15" w:rsidRPr="000C54EB" w:rsidTr="00C136E1">
        <w:trPr>
          <w:cantSplit/>
          <w:trHeight w:val="325"/>
        </w:trPr>
        <w:tc>
          <w:tcPr>
            <w:tcW w:w="2581" w:type="pct"/>
            <w:tcBorders>
              <w:bottom w:val="single" w:sz="12" w:space="0" w:color="auto"/>
            </w:tcBorders>
          </w:tcPr>
          <w:p w:rsidR="00D91F15" w:rsidRPr="000C54EB" w:rsidRDefault="00D91F15" w:rsidP="00D91F15">
            <w:pPr>
              <w:spacing w:after="0" w:line="480" w:lineRule="auto"/>
              <w:jc w:val="both"/>
              <w:rPr>
                <w:rFonts w:ascii="Times New Roman" w:hAnsi="Times New Roman"/>
                <w:bCs/>
                <w:sz w:val="24"/>
                <w:szCs w:val="24"/>
              </w:rPr>
            </w:pPr>
            <w:r w:rsidRPr="000C54EB">
              <w:rPr>
                <w:rFonts w:ascii="Times New Roman" w:hAnsi="Times New Roman"/>
                <w:bCs/>
                <w:sz w:val="24"/>
                <w:szCs w:val="24"/>
              </w:rPr>
              <w:t>P</w:t>
            </w:r>
          </w:p>
        </w:tc>
        <w:tc>
          <w:tcPr>
            <w:tcW w:w="2419" w:type="pct"/>
            <w:tcBorders>
              <w:left w:val="nil"/>
              <w:bottom w:val="single" w:sz="12" w:space="0" w:color="auto"/>
            </w:tcBorders>
          </w:tcPr>
          <w:p w:rsidR="00D91F15" w:rsidRPr="000C54EB" w:rsidRDefault="00D91F15" w:rsidP="00D91F15">
            <w:pPr>
              <w:spacing w:after="0" w:line="480" w:lineRule="auto"/>
              <w:jc w:val="both"/>
              <w:rPr>
                <w:rFonts w:ascii="Times New Roman" w:hAnsi="Times New Roman"/>
                <w:bCs/>
                <w:sz w:val="24"/>
                <w:szCs w:val="24"/>
              </w:rPr>
            </w:pPr>
            <w:r w:rsidRPr="000C54EB">
              <w:rPr>
                <w:rFonts w:ascii="Times New Roman" w:hAnsi="Times New Roman"/>
                <w:bCs/>
                <w:sz w:val="24"/>
                <w:szCs w:val="24"/>
              </w:rPr>
              <w:t>0,29</w:t>
            </w:r>
          </w:p>
        </w:tc>
      </w:tr>
    </w:tbl>
    <w:p w:rsidR="00D91F15" w:rsidRPr="00D91F15" w:rsidRDefault="00D91F15" w:rsidP="00D91F15">
      <w:pPr>
        <w:spacing w:after="0" w:line="480" w:lineRule="auto"/>
        <w:jc w:val="both"/>
        <w:rPr>
          <w:rFonts w:ascii="Times New Roman" w:hAnsi="Times New Roman"/>
          <w:bCs/>
          <w:sz w:val="24"/>
          <w:szCs w:val="24"/>
        </w:rPr>
      </w:pPr>
    </w:p>
    <w:p w:rsidR="00D91F15" w:rsidRPr="00D91F15" w:rsidRDefault="00D91F15" w:rsidP="00CA6454">
      <w:pPr>
        <w:spacing w:after="0" w:line="480" w:lineRule="auto"/>
        <w:ind w:firstLine="708"/>
        <w:jc w:val="both"/>
        <w:rPr>
          <w:rFonts w:ascii="Times New Roman" w:hAnsi="Times New Roman"/>
          <w:bCs/>
          <w:sz w:val="24"/>
          <w:szCs w:val="24"/>
        </w:rPr>
      </w:pPr>
      <w:r w:rsidRPr="00D91F15">
        <w:rPr>
          <w:rFonts w:ascii="Times New Roman" w:hAnsi="Times New Roman"/>
          <w:bCs/>
          <w:sz w:val="24"/>
          <w:szCs w:val="24"/>
        </w:rPr>
        <w:t xml:space="preserve">Durante os primeiros 15 dias após a chegada ao local do estudo, os animais foram adaptados ao local e à dieta. Neste período os animais receberam uma mistura de bagaço de cana </w:t>
      </w:r>
      <w:proofErr w:type="spellStart"/>
      <w:r w:rsidRPr="00D91F15">
        <w:rPr>
          <w:rFonts w:ascii="Times New Roman" w:hAnsi="Times New Roman"/>
          <w:bCs/>
          <w:sz w:val="24"/>
          <w:szCs w:val="24"/>
        </w:rPr>
        <w:t>crú</w:t>
      </w:r>
      <w:proofErr w:type="spellEnd"/>
      <w:r w:rsidRPr="00D91F15">
        <w:rPr>
          <w:rFonts w:ascii="Times New Roman" w:hAnsi="Times New Roman"/>
          <w:bCs/>
          <w:sz w:val="24"/>
          <w:szCs w:val="24"/>
        </w:rPr>
        <w:t xml:space="preserve"> e silagem de milho à vontade e ração concentrada na quantidade de 2,0 kg/animal nos dias 1 a 5; 4,0 kg/animal nos dias 6 a 10 e 6,0 kg/animal entre os dias 11 e 15 da adaptação. Esta fase não foi </w:t>
      </w:r>
      <w:proofErr w:type="gramStart"/>
      <w:r w:rsidRPr="00D91F15">
        <w:rPr>
          <w:rFonts w:ascii="Times New Roman" w:hAnsi="Times New Roman"/>
          <w:bCs/>
          <w:sz w:val="24"/>
          <w:szCs w:val="24"/>
        </w:rPr>
        <w:t>computada para fins de cálculo de consumo de alimentos e ganho de peso dos animais</w:t>
      </w:r>
      <w:proofErr w:type="gramEnd"/>
      <w:r w:rsidRPr="00D91F15">
        <w:rPr>
          <w:rFonts w:ascii="Times New Roman" w:hAnsi="Times New Roman"/>
          <w:bCs/>
          <w:sz w:val="24"/>
          <w:szCs w:val="24"/>
        </w:rPr>
        <w:t>. As misturas com aditivos não foram fornecidas nesta fase.</w:t>
      </w:r>
    </w:p>
    <w:p w:rsidR="00D91F15" w:rsidRPr="00D91F15" w:rsidRDefault="00D91F15" w:rsidP="00CA6454">
      <w:pPr>
        <w:spacing w:after="0" w:line="480" w:lineRule="auto"/>
        <w:ind w:firstLine="708"/>
        <w:jc w:val="both"/>
        <w:rPr>
          <w:rFonts w:ascii="Times New Roman" w:hAnsi="Times New Roman"/>
          <w:bCs/>
          <w:sz w:val="24"/>
          <w:szCs w:val="24"/>
        </w:rPr>
      </w:pPr>
      <w:r w:rsidRPr="00D91F15">
        <w:rPr>
          <w:rFonts w:ascii="Times New Roman" w:hAnsi="Times New Roman"/>
          <w:bCs/>
          <w:sz w:val="24"/>
          <w:szCs w:val="24"/>
        </w:rPr>
        <w:lastRenderedPageBreak/>
        <w:t>Os animais foram distribuídos aleatoriamente aos três tratamentos</w:t>
      </w:r>
      <w:r w:rsidR="00CA6454">
        <w:rPr>
          <w:rFonts w:ascii="Times New Roman" w:hAnsi="Times New Roman"/>
          <w:bCs/>
          <w:sz w:val="24"/>
          <w:szCs w:val="24"/>
        </w:rPr>
        <w:t xml:space="preserve"> dietéticos, com seis repetições por tratamento</w:t>
      </w:r>
      <w:r w:rsidRPr="00D91F15">
        <w:rPr>
          <w:rFonts w:ascii="Times New Roman" w:hAnsi="Times New Roman"/>
          <w:bCs/>
          <w:sz w:val="24"/>
          <w:szCs w:val="24"/>
        </w:rPr>
        <w:t xml:space="preserve">. Na fase de avaliação, as misturas entre </w:t>
      </w:r>
      <w:r w:rsidR="00F619C7">
        <w:rPr>
          <w:rFonts w:ascii="Times New Roman" w:hAnsi="Times New Roman"/>
          <w:bCs/>
          <w:sz w:val="24"/>
          <w:szCs w:val="24"/>
        </w:rPr>
        <w:t>milho moído</w:t>
      </w:r>
      <w:r w:rsidRPr="00D91F15">
        <w:rPr>
          <w:rFonts w:ascii="Times New Roman" w:hAnsi="Times New Roman"/>
          <w:bCs/>
          <w:sz w:val="24"/>
          <w:szCs w:val="24"/>
        </w:rPr>
        <w:t xml:space="preserve"> e os aditivos foram fornecidos junt</w:t>
      </w:r>
      <w:r w:rsidR="00073780">
        <w:rPr>
          <w:rFonts w:ascii="Times New Roman" w:hAnsi="Times New Roman"/>
          <w:bCs/>
          <w:sz w:val="24"/>
          <w:szCs w:val="24"/>
        </w:rPr>
        <w:t>amente com a ração da manhã</w:t>
      </w:r>
      <w:r w:rsidRPr="00D91F15">
        <w:rPr>
          <w:rFonts w:ascii="Times New Roman" w:hAnsi="Times New Roman"/>
          <w:bCs/>
          <w:sz w:val="24"/>
          <w:szCs w:val="24"/>
        </w:rPr>
        <w:t xml:space="preserve">. Após o fornecimento da dieta, as misturas foram servidas sobre a ração total, não sendo </w:t>
      </w:r>
      <w:r w:rsidR="00073780" w:rsidRPr="00D91F15">
        <w:rPr>
          <w:rFonts w:ascii="Times New Roman" w:hAnsi="Times New Roman"/>
          <w:bCs/>
          <w:sz w:val="24"/>
          <w:szCs w:val="24"/>
        </w:rPr>
        <w:t>misturada a esta</w:t>
      </w:r>
      <w:r w:rsidRPr="00D91F15">
        <w:rPr>
          <w:rFonts w:ascii="Times New Roman" w:hAnsi="Times New Roman"/>
          <w:bCs/>
          <w:sz w:val="24"/>
          <w:szCs w:val="24"/>
        </w:rPr>
        <w:t>, com o objetivo de garantir o consumo integral das misturas contendo os aditivos.</w:t>
      </w:r>
      <w:r w:rsidR="00073780">
        <w:rPr>
          <w:rFonts w:ascii="Times New Roman" w:hAnsi="Times New Roman"/>
          <w:bCs/>
          <w:sz w:val="24"/>
          <w:szCs w:val="24"/>
        </w:rPr>
        <w:t xml:space="preserve"> </w:t>
      </w:r>
    </w:p>
    <w:p w:rsidR="00D91F15" w:rsidRPr="00D91F15" w:rsidRDefault="00D91F15" w:rsidP="00073780">
      <w:pPr>
        <w:spacing w:after="0" w:line="480" w:lineRule="auto"/>
        <w:ind w:firstLine="708"/>
        <w:jc w:val="both"/>
        <w:rPr>
          <w:rFonts w:ascii="Times New Roman" w:hAnsi="Times New Roman"/>
          <w:bCs/>
          <w:sz w:val="24"/>
          <w:szCs w:val="24"/>
        </w:rPr>
      </w:pPr>
      <w:r w:rsidRPr="00D91F15">
        <w:rPr>
          <w:rFonts w:ascii="Times New Roman" w:hAnsi="Times New Roman"/>
          <w:bCs/>
          <w:sz w:val="24"/>
          <w:szCs w:val="24"/>
        </w:rPr>
        <w:t>O consumo de alimento (CMS) foi determinado diariamente sendo calculado como a diferença entre a quantidade de ração total fornecida e as sobras alimentares, as quais foram determinadas três vezes por semana. A quantidade de alimento fornecida foi</w:t>
      </w:r>
      <w:r w:rsidR="00073780">
        <w:rPr>
          <w:rFonts w:ascii="Times New Roman" w:hAnsi="Times New Roman"/>
          <w:bCs/>
          <w:sz w:val="24"/>
          <w:szCs w:val="24"/>
        </w:rPr>
        <w:t xml:space="preserve"> ajustada de forma a manter </w:t>
      </w:r>
      <w:r w:rsidRPr="00D91F15">
        <w:rPr>
          <w:rFonts w:ascii="Times New Roman" w:hAnsi="Times New Roman"/>
          <w:bCs/>
          <w:sz w:val="24"/>
          <w:szCs w:val="24"/>
        </w:rPr>
        <w:t>10% de sobras em relação ao total fornecido. Amostras de bagaço de cana e concentrado foram obtidas ao longo do período experimental para determinar o conteúdo de matéria seca da dieta e das sobras.</w:t>
      </w:r>
    </w:p>
    <w:p w:rsidR="00D91F15" w:rsidRPr="00D91F15" w:rsidRDefault="00D91F15" w:rsidP="00073780">
      <w:pPr>
        <w:spacing w:after="0" w:line="480" w:lineRule="auto"/>
        <w:ind w:firstLine="708"/>
        <w:jc w:val="both"/>
        <w:rPr>
          <w:rFonts w:ascii="Times New Roman" w:hAnsi="Times New Roman"/>
          <w:bCs/>
          <w:sz w:val="24"/>
          <w:szCs w:val="24"/>
        </w:rPr>
      </w:pPr>
      <w:r w:rsidRPr="00D91F15">
        <w:rPr>
          <w:rFonts w:ascii="Times New Roman" w:hAnsi="Times New Roman"/>
          <w:bCs/>
          <w:sz w:val="24"/>
          <w:szCs w:val="24"/>
        </w:rPr>
        <w:t>Os animais foram pesados, após jejum alimentar de 16h, no início e no final do período experimental e também a cada 28 dias. Durante as pesagens foram realizadas avaliações de carcaça através da ultrassonografia, para avaliação da área de olho de lombo e espessura de gordura subcutânea sobre a região entre as 12ª e 13ª costelas e sobre a garupa. O período experimental de avaliações teve duração de 84 dias.</w:t>
      </w:r>
      <w:r w:rsidR="00073780">
        <w:rPr>
          <w:rFonts w:ascii="Times New Roman" w:hAnsi="Times New Roman"/>
          <w:bCs/>
          <w:sz w:val="24"/>
          <w:szCs w:val="24"/>
        </w:rPr>
        <w:t xml:space="preserve"> </w:t>
      </w:r>
    </w:p>
    <w:p w:rsidR="00D91F15" w:rsidRDefault="00D91F15" w:rsidP="00073780">
      <w:pPr>
        <w:spacing w:after="0" w:line="480" w:lineRule="auto"/>
        <w:ind w:firstLine="708"/>
        <w:jc w:val="both"/>
        <w:rPr>
          <w:rFonts w:ascii="Times New Roman" w:hAnsi="Times New Roman"/>
          <w:bCs/>
          <w:sz w:val="24"/>
          <w:szCs w:val="24"/>
        </w:rPr>
      </w:pPr>
      <w:r w:rsidRPr="00D91F15">
        <w:rPr>
          <w:rFonts w:ascii="Times New Roman" w:hAnsi="Times New Roman"/>
          <w:bCs/>
          <w:sz w:val="24"/>
          <w:szCs w:val="24"/>
        </w:rPr>
        <w:t xml:space="preserve">Os dados obtidos foram analisados e são apresentados em função de subperíodos de 28 dias e em função do período total de 84 dias. A análise estatística foi realizada utilizando o pacote estatístico SAS (SAS </w:t>
      </w:r>
      <w:proofErr w:type="spellStart"/>
      <w:r w:rsidRPr="00D91F15">
        <w:rPr>
          <w:rFonts w:ascii="Times New Roman" w:hAnsi="Times New Roman"/>
          <w:bCs/>
          <w:sz w:val="24"/>
          <w:szCs w:val="24"/>
        </w:rPr>
        <w:t>Institute</w:t>
      </w:r>
      <w:proofErr w:type="spellEnd"/>
      <w:r w:rsidRPr="00D91F15">
        <w:rPr>
          <w:rFonts w:ascii="Times New Roman" w:hAnsi="Times New Roman"/>
          <w:bCs/>
          <w:sz w:val="24"/>
          <w:szCs w:val="24"/>
        </w:rPr>
        <w:t xml:space="preserve"> Inc., </w:t>
      </w:r>
      <w:proofErr w:type="spellStart"/>
      <w:r w:rsidRPr="00D91F15">
        <w:rPr>
          <w:rFonts w:ascii="Times New Roman" w:hAnsi="Times New Roman"/>
          <w:bCs/>
          <w:sz w:val="24"/>
          <w:szCs w:val="24"/>
        </w:rPr>
        <w:t>Cary</w:t>
      </w:r>
      <w:proofErr w:type="spellEnd"/>
      <w:r w:rsidRPr="00D91F15">
        <w:rPr>
          <w:rFonts w:ascii="Times New Roman" w:hAnsi="Times New Roman"/>
          <w:bCs/>
          <w:sz w:val="24"/>
          <w:szCs w:val="24"/>
        </w:rPr>
        <w:t>, NW, EUA). Diferenças entre os tratamentos foram consideradas significantes apenas quando os valores de probabilidade foram menores que 0,05 (5%).</w:t>
      </w:r>
    </w:p>
    <w:p w:rsidR="00073780" w:rsidRDefault="00073780" w:rsidP="00073780">
      <w:pPr>
        <w:spacing w:after="0" w:line="480" w:lineRule="auto"/>
        <w:ind w:firstLine="708"/>
        <w:jc w:val="both"/>
        <w:rPr>
          <w:rFonts w:ascii="Times New Roman" w:hAnsi="Times New Roman"/>
          <w:bCs/>
          <w:sz w:val="24"/>
          <w:szCs w:val="24"/>
        </w:rPr>
      </w:pPr>
    </w:p>
    <w:p w:rsidR="00073780" w:rsidRDefault="00073780" w:rsidP="00073780">
      <w:pPr>
        <w:spacing w:after="0" w:line="480" w:lineRule="auto"/>
        <w:ind w:firstLine="708"/>
        <w:jc w:val="center"/>
        <w:rPr>
          <w:rFonts w:ascii="Times New Roman" w:hAnsi="Times New Roman"/>
          <w:b/>
          <w:bCs/>
          <w:sz w:val="24"/>
          <w:szCs w:val="24"/>
        </w:rPr>
      </w:pPr>
      <w:r w:rsidRPr="00073780">
        <w:rPr>
          <w:rFonts w:ascii="Times New Roman" w:hAnsi="Times New Roman"/>
          <w:b/>
          <w:bCs/>
          <w:sz w:val="24"/>
          <w:szCs w:val="24"/>
        </w:rPr>
        <w:t>RESULTADOS E DISCUSSÃO</w:t>
      </w:r>
    </w:p>
    <w:p w:rsidR="00073780" w:rsidRDefault="00073780" w:rsidP="00073780">
      <w:pPr>
        <w:spacing w:after="0" w:line="480" w:lineRule="auto"/>
        <w:ind w:firstLine="708"/>
        <w:jc w:val="center"/>
        <w:rPr>
          <w:rFonts w:ascii="Times New Roman" w:hAnsi="Times New Roman"/>
          <w:b/>
          <w:bCs/>
          <w:sz w:val="24"/>
          <w:szCs w:val="24"/>
        </w:rPr>
      </w:pPr>
    </w:p>
    <w:p w:rsidR="00073780" w:rsidRDefault="000707FB" w:rsidP="000707FB">
      <w:pPr>
        <w:spacing w:after="0" w:line="480" w:lineRule="auto"/>
        <w:ind w:firstLine="708"/>
        <w:jc w:val="both"/>
        <w:rPr>
          <w:rFonts w:ascii="Times New Roman" w:hAnsi="Times New Roman"/>
          <w:bCs/>
          <w:sz w:val="24"/>
          <w:szCs w:val="24"/>
        </w:rPr>
      </w:pPr>
      <w:r w:rsidRPr="000A5F2E">
        <w:rPr>
          <w:rFonts w:ascii="Times New Roman" w:hAnsi="Times New Roman"/>
          <w:bCs/>
          <w:sz w:val="24"/>
          <w:szCs w:val="24"/>
        </w:rPr>
        <w:lastRenderedPageBreak/>
        <w:t xml:space="preserve">Em relação ao consumo de matéria seca, não foram observados efeitos dos tratamentos dietéticos sobre esta variável (P&gt;0,05), demonstrando que os aditivos utilizados nas dietas experimentais produziram efeitos semelhantes sobre a ingestão de matéria seca, podendo-se inferir que o aditivo </w:t>
      </w:r>
      <w:r w:rsidR="001E6F98" w:rsidRPr="00CA6454">
        <w:rPr>
          <w:rFonts w:ascii="Times New Roman" w:hAnsi="Times New Roman"/>
          <w:bCs/>
          <w:sz w:val="24"/>
          <w:szCs w:val="24"/>
        </w:rPr>
        <w:t>DBR</w:t>
      </w:r>
      <w:r w:rsidR="001E6F98" w:rsidRPr="00CA6454">
        <w:rPr>
          <w:rFonts w:ascii="Times New Roman" w:hAnsi="Times New Roman"/>
          <w:bCs/>
          <w:sz w:val="24"/>
          <w:szCs w:val="24"/>
          <w:vertAlign w:val="superscript"/>
        </w:rPr>
        <w:t>®</w:t>
      </w:r>
      <w:r w:rsidR="001E6F98">
        <w:rPr>
          <w:rFonts w:ascii="Times New Roman" w:hAnsi="Times New Roman"/>
          <w:bCs/>
          <w:sz w:val="24"/>
          <w:szCs w:val="24"/>
        </w:rPr>
        <w:t xml:space="preserve"> </w:t>
      </w:r>
      <w:proofErr w:type="spellStart"/>
      <w:r w:rsidR="001E6F98">
        <w:rPr>
          <w:rFonts w:ascii="Times New Roman" w:hAnsi="Times New Roman"/>
          <w:bCs/>
          <w:sz w:val="24"/>
          <w:szCs w:val="24"/>
        </w:rPr>
        <w:t>Probiótico</w:t>
      </w:r>
      <w:proofErr w:type="spellEnd"/>
      <w:r w:rsidRPr="000A5F2E">
        <w:rPr>
          <w:rFonts w:ascii="Times New Roman" w:hAnsi="Times New Roman"/>
          <w:bCs/>
          <w:sz w:val="24"/>
          <w:szCs w:val="24"/>
        </w:rPr>
        <w:t xml:space="preserve"> pode ser utilizado em substituição à </w:t>
      </w:r>
      <w:proofErr w:type="spellStart"/>
      <w:r w:rsidRPr="000A5F2E">
        <w:rPr>
          <w:rFonts w:ascii="Times New Roman" w:hAnsi="Times New Roman"/>
          <w:bCs/>
          <w:sz w:val="24"/>
          <w:szCs w:val="24"/>
        </w:rPr>
        <w:t>monensina</w:t>
      </w:r>
      <w:proofErr w:type="spellEnd"/>
      <w:r w:rsidRPr="000A5F2E">
        <w:rPr>
          <w:rFonts w:ascii="Times New Roman" w:hAnsi="Times New Roman"/>
          <w:bCs/>
          <w:sz w:val="24"/>
          <w:szCs w:val="24"/>
        </w:rPr>
        <w:t xml:space="preserve"> sódica. Considerando que o consumo de matéria seca é a principal variável que afeta o desempenho animal em sistemas de confinamento, o manejo correto da dieta por meio da eficiente adaptação dos animais, principalmente quando são utilizadas dietas com alta proporção de concentrado, como a do presente experimento, tem extrema importância sobre o desempenho e eficiência alimentar dos animais não somente durante a fase de adaptação, mas também </w:t>
      </w:r>
      <w:r w:rsidR="000A5F2E" w:rsidRPr="000A5F2E">
        <w:rPr>
          <w:rFonts w:ascii="Times New Roman" w:hAnsi="Times New Roman"/>
          <w:bCs/>
          <w:sz w:val="24"/>
          <w:szCs w:val="24"/>
        </w:rPr>
        <w:t>durante todo o período de terminação.</w:t>
      </w:r>
      <w:r w:rsidR="000A5F2E" w:rsidRPr="000A5F2E">
        <w:rPr>
          <w:rFonts w:ascii="Times New Roman" w:hAnsi="Times New Roman"/>
          <w:color w:val="000000"/>
          <w:sz w:val="24"/>
          <w:szCs w:val="24"/>
          <w:shd w:val="clear" w:color="auto" w:fill="FFFFFF"/>
        </w:rPr>
        <w:t xml:space="preserve"> </w:t>
      </w:r>
      <w:r w:rsidR="000A5F2E" w:rsidRPr="000A5F2E">
        <w:rPr>
          <w:rFonts w:ascii="Times New Roman" w:hAnsi="Times New Roman"/>
          <w:bCs/>
          <w:sz w:val="24"/>
          <w:szCs w:val="24"/>
        </w:rPr>
        <w:t xml:space="preserve">No rúmen, leveduras vivas parecem elevar o consumo, por aumentarem a taxa de degradação da fibra, causando aumento expressivo no número de bactérias anaeróbias e maior estabilidade do ambiente </w:t>
      </w:r>
      <w:proofErr w:type="spellStart"/>
      <w:r w:rsidR="000A5F2E" w:rsidRPr="000A5F2E">
        <w:rPr>
          <w:rFonts w:ascii="Times New Roman" w:hAnsi="Times New Roman"/>
          <w:bCs/>
          <w:sz w:val="24"/>
          <w:szCs w:val="24"/>
        </w:rPr>
        <w:t>ruminal</w:t>
      </w:r>
      <w:proofErr w:type="spellEnd"/>
      <w:r w:rsidR="000A5F2E" w:rsidRPr="000A5F2E">
        <w:rPr>
          <w:rFonts w:ascii="Times New Roman" w:hAnsi="Times New Roman"/>
          <w:bCs/>
          <w:sz w:val="24"/>
          <w:szCs w:val="24"/>
        </w:rPr>
        <w:t xml:space="preserve">, reduzindo-se as variações diurnas de </w:t>
      </w:r>
      <w:proofErr w:type="gramStart"/>
      <w:r w:rsidR="000A5F2E" w:rsidRPr="000A5F2E">
        <w:rPr>
          <w:rFonts w:ascii="Times New Roman" w:hAnsi="Times New Roman"/>
          <w:bCs/>
          <w:sz w:val="24"/>
          <w:szCs w:val="24"/>
        </w:rPr>
        <w:t>pH</w:t>
      </w:r>
      <w:proofErr w:type="gramEnd"/>
      <w:r w:rsidR="000A5F2E" w:rsidRPr="000A5F2E">
        <w:rPr>
          <w:rFonts w:ascii="Times New Roman" w:hAnsi="Times New Roman"/>
          <w:bCs/>
          <w:sz w:val="24"/>
          <w:szCs w:val="24"/>
        </w:rPr>
        <w:t>, amônia e ácid</w:t>
      </w:r>
      <w:r w:rsidR="005E53D4">
        <w:rPr>
          <w:rFonts w:ascii="Times New Roman" w:hAnsi="Times New Roman"/>
          <w:bCs/>
          <w:sz w:val="24"/>
          <w:szCs w:val="24"/>
        </w:rPr>
        <w:t xml:space="preserve">os graxos voláteis (HUBER </w:t>
      </w:r>
      <w:proofErr w:type="spellStart"/>
      <w:r w:rsidR="005E53D4">
        <w:rPr>
          <w:rFonts w:ascii="Times New Roman" w:hAnsi="Times New Roman"/>
          <w:bCs/>
          <w:sz w:val="24"/>
          <w:szCs w:val="24"/>
        </w:rPr>
        <w:t>et</w:t>
      </w:r>
      <w:proofErr w:type="spellEnd"/>
      <w:r w:rsidR="005E53D4">
        <w:rPr>
          <w:rFonts w:ascii="Times New Roman" w:hAnsi="Times New Roman"/>
          <w:bCs/>
          <w:sz w:val="24"/>
          <w:szCs w:val="24"/>
        </w:rPr>
        <w:t xml:space="preserve"> al., 1994; WALLACE</w:t>
      </w:r>
      <w:r w:rsidR="000A5F2E" w:rsidRPr="000A5F2E">
        <w:rPr>
          <w:rFonts w:ascii="Times New Roman" w:hAnsi="Times New Roman"/>
          <w:bCs/>
          <w:sz w:val="24"/>
          <w:szCs w:val="24"/>
        </w:rPr>
        <w:t xml:space="preserve">, 1994). </w:t>
      </w:r>
      <w:r w:rsidR="000A5F2E">
        <w:rPr>
          <w:rFonts w:ascii="Times New Roman" w:hAnsi="Times New Roman"/>
          <w:bCs/>
          <w:sz w:val="24"/>
          <w:szCs w:val="24"/>
        </w:rPr>
        <w:t xml:space="preserve">Dietas com alta concentração energética, como a utilizada no presente experimento, podem promover queda do </w:t>
      </w:r>
      <w:proofErr w:type="gramStart"/>
      <w:r w:rsidR="000A5F2E">
        <w:rPr>
          <w:rFonts w:ascii="Times New Roman" w:hAnsi="Times New Roman"/>
          <w:bCs/>
          <w:sz w:val="24"/>
          <w:szCs w:val="24"/>
        </w:rPr>
        <w:t>pH</w:t>
      </w:r>
      <w:proofErr w:type="gramEnd"/>
      <w:r w:rsidR="000A5F2E">
        <w:rPr>
          <w:rFonts w:ascii="Times New Roman" w:hAnsi="Times New Roman"/>
          <w:bCs/>
          <w:sz w:val="24"/>
          <w:szCs w:val="24"/>
        </w:rPr>
        <w:t xml:space="preserve"> </w:t>
      </w:r>
      <w:proofErr w:type="spellStart"/>
      <w:r w:rsidR="000A5F2E">
        <w:rPr>
          <w:rFonts w:ascii="Times New Roman" w:hAnsi="Times New Roman"/>
          <w:bCs/>
          <w:sz w:val="24"/>
          <w:szCs w:val="24"/>
        </w:rPr>
        <w:t>ruminal</w:t>
      </w:r>
      <w:proofErr w:type="spellEnd"/>
      <w:r w:rsidR="000A5F2E">
        <w:rPr>
          <w:rFonts w:ascii="Times New Roman" w:hAnsi="Times New Roman"/>
          <w:bCs/>
          <w:sz w:val="24"/>
          <w:szCs w:val="24"/>
        </w:rPr>
        <w:t xml:space="preserve">, o que deprime o crescimento de bactérias digestoras de </w:t>
      </w:r>
      <w:r w:rsidR="00FA195A">
        <w:rPr>
          <w:rFonts w:ascii="Times New Roman" w:hAnsi="Times New Roman"/>
          <w:bCs/>
          <w:sz w:val="24"/>
          <w:szCs w:val="24"/>
        </w:rPr>
        <w:t>fibra</w:t>
      </w:r>
      <w:r w:rsidR="000A5F2E">
        <w:rPr>
          <w:rFonts w:ascii="Times New Roman" w:hAnsi="Times New Roman"/>
          <w:bCs/>
          <w:sz w:val="24"/>
          <w:szCs w:val="24"/>
        </w:rPr>
        <w:t xml:space="preserve">. Diante disso, a utilização de aditivos como o </w:t>
      </w:r>
      <w:r w:rsidR="009604C3" w:rsidRPr="00CA6454">
        <w:rPr>
          <w:rFonts w:ascii="Times New Roman" w:hAnsi="Times New Roman"/>
          <w:bCs/>
          <w:sz w:val="24"/>
          <w:szCs w:val="24"/>
        </w:rPr>
        <w:t>DBR</w:t>
      </w:r>
      <w:r w:rsidR="009604C3" w:rsidRPr="00CA6454">
        <w:rPr>
          <w:rFonts w:ascii="Times New Roman" w:hAnsi="Times New Roman"/>
          <w:bCs/>
          <w:sz w:val="24"/>
          <w:szCs w:val="24"/>
          <w:vertAlign w:val="superscript"/>
        </w:rPr>
        <w:t>®</w:t>
      </w:r>
      <w:r w:rsidR="009604C3">
        <w:rPr>
          <w:rFonts w:ascii="Times New Roman" w:hAnsi="Times New Roman"/>
          <w:bCs/>
          <w:sz w:val="24"/>
          <w:szCs w:val="24"/>
        </w:rPr>
        <w:t xml:space="preserve"> </w:t>
      </w:r>
      <w:proofErr w:type="spellStart"/>
      <w:r w:rsidR="009604C3">
        <w:rPr>
          <w:rFonts w:ascii="Times New Roman" w:hAnsi="Times New Roman"/>
          <w:bCs/>
          <w:sz w:val="24"/>
          <w:szCs w:val="24"/>
        </w:rPr>
        <w:t>Probiótico</w:t>
      </w:r>
      <w:proofErr w:type="spellEnd"/>
      <w:r w:rsidR="009604C3">
        <w:rPr>
          <w:rFonts w:ascii="Times New Roman" w:hAnsi="Times New Roman"/>
          <w:bCs/>
          <w:sz w:val="24"/>
          <w:szCs w:val="24"/>
        </w:rPr>
        <w:t xml:space="preserve"> </w:t>
      </w:r>
      <w:r w:rsidR="000A5F2E">
        <w:rPr>
          <w:rFonts w:ascii="Times New Roman" w:hAnsi="Times New Roman"/>
          <w:bCs/>
          <w:sz w:val="24"/>
          <w:szCs w:val="24"/>
        </w:rPr>
        <w:t xml:space="preserve">pode </w:t>
      </w:r>
      <w:r w:rsidR="007965EE">
        <w:rPr>
          <w:rFonts w:ascii="Times New Roman" w:hAnsi="Times New Roman"/>
          <w:bCs/>
          <w:sz w:val="24"/>
          <w:szCs w:val="24"/>
        </w:rPr>
        <w:t>proporcionar</w:t>
      </w:r>
      <w:r w:rsidR="000A5F2E">
        <w:rPr>
          <w:rFonts w:ascii="Times New Roman" w:hAnsi="Times New Roman"/>
          <w:bCs/>
          <w:sz w:val="24"/>
          <w:szCs w:val="24"/>
        </w:rPr>
        <w:t xml:space="preserve"> a melhoria da </w:t>
      </w:r>
      <w:proofErr w:type="spellStart"/>
      <w:r w:rsidR="000A5F2E">
        <w:rPr>
          <w:rFonts w:ascii="Times New Roman" w:hAnsi="Times New Roman"/>
          <w:bCs/>
          <w:sz w:val="24"/>
          <w:szCs w:val="24"/>
        </w:rPr>
        <w:t>digestibilidade</w:t>
      </w:r>
      <w:proofErr w:type="spellEnd"/>
      <w:r w:rsidR="000A5F2E">
        <w:rPr>
          <w:rFonts w:ascii="Times New Roman" w:hAnsi="Times New Roman"/>
          <w:bCs/>
          <w:sz w:val="24"/>
          <w:szCs w:val="24"/>
        </w:rPr>
        <w:t xml:space="preserve"> da fração fibrosa da dieta.</w:t>
      </w:r>
      <w:r w:rsidR="00685051">
        <w:rPr>
          <w:rFonts w:ascii="Times New Roman" w:hAnsi="Times New Roman"/>
          <w:bCs/>
          <w:sz w:val="24"/>
          <w:szCs w:val="24"/>
        </w:rPr>
        <w:t xml:space="preserve"> A utilização de aditivos que possam estimular o consumo de matéria seca no inicio da engorda confinada é de extrema importância para o sucesso da atividade, pois em muitas situações os animais que chegam ao confinamento são oriundos de sistemas de produção a pasto, recebendo dietas com baixa proporção de carboidratos não fibrosos </w:t>
      </w:r>
      <w:r w:rsidR="00FA195A">
        <w:rPr>
          <w:rFonts w:ascii="Times New Roman" w:hAnsi="Times New Roman"/>
          <w:bCs/>
          <w:sz w:val="24"/>
          <w:szCs w:val="24"/>
        </w:rPr>
        <w:t xml:space="preserve">e </w:t>
      </w:r>
      <w:r w:rsidR="00685051">
        <w:rPr>
          <w:rFonts w:ascii="Times New Roman" w:hAnsi="Times New Roman"/>
          <w:bCs/>
          <w:sz w:val="24"/>
          <w:szCs w:val="24"/>
        </w:rPr>
        <w:t>tem dificuldade de se adaptar</w:t>
      </w:r>
      <w:r w:rsidR="00771DBE">
        <w:rPr>
          <w:rFonts w:ascii="Times New Roman" w:hAnsi="Times New Roman"/>
          <w:bCs/>
          <w:sz w:val="24"/>
          <w:szCs w:val="24"/>
        </w:rPr>
        <w:t xml:space="preserve"> às dietas com alta concentração energética, tipicamente utilizadas em confinamento atualmente.</w:t>
      </w:r>
      <w:r w:rsidR="00685051">
        <w:rPr>
          <w:rFonts w:ascii="Times New Roman" w:hAnsi="Times New Roman"/>
          <w:bCs/>
          <w:sz w:val="24"/>
          <w:szCs w:val="24"/>
        </w:rPr>
        <w:t xml:space="preserve"> </w:t>
      </w:r>
    </w:p>
    <w:p w:rsidR="000A5F2E" w:rsidRDefault="0035782E" w:rsidP="000707FB">
      <w:pPr>
        <w:spacing w:after="0" w:line="480" w:lineRule="auto"/>
        <w:ind w:firstLine="708"/>
        <w:jc w:val="both"/>
        <w:rPr>
          <w:rFonts w:ascii="Times New Roman" w:hAnsi="Times New Roman"/>
          <w:bCs/>
          <w:sz w:val="24"/>
          <w:szCs w:val="24"/>
        </w:rPr>
      </w:pPr>
      <w:r>
        <w:rPr>
          <w:rFonts w:ascii="Times New Roman" w:hAnsi="Times New Roman"/>
          <w:bCs/>
          <w:sz w:val="24"/>
          <w:szCs w:val="24"/>
        </w:rPr>
        <w:t xml:space="preserve">No que diz respeito ao ganho de peso médio diário não foram verificados efeitos dos tratamentos dietéticos (P&gt;0,05) sobre esta variável. Nos primeiros 28 dias de confinamento, observou-se uma taxa de ganho de peso nos diferentes tratamentos, que pode ser considerada </w:t>
      </w:r>
      <w:r>
        <w:rPr>
          <w:rFonts w:ascii="Times New Roman" w:hAnsi="Times New Roman"/>
          <w:bCs/>
          <w:sz w:val="24"/>
          <w:szCs w:val="24"/>
        </w:rPr>
        <w:lastRenderedPageBreak/>
        <w:t xml:space="preserve">bastante elevada (cerca de 2,0 kg/dia) o que pode ser justificado pelo fenômeno do ganho compensatório, comum em situações de confinamento no Brasil, uma vez que os animais provavelmente se encontravam em situação de restrição alimentar no período que antecedeu a engorda confinada, ou então submetido </w:t>
      </w:r>
      <w:proofErr w:type="gramStart"/>
      <w:r>
        <w:rPr>
          <w:rFonts w:ascii="Times New Roman" w:hAnsi="Times New Roman"/>
          <w:bCs/>
          <w:sz w:val="24"/>
          <w:szCs w:val="24"/>
        </w:rPr>
        <w:t>à</w:t>
      </w:r>
      <w:proofErr w:type="gramEnd"/>
      <w:r>
        <w:rPr>
          <w:rFonts w:ascii="Times New Roman" w:hAnsi="Times New Roman"/>
          <w:bCs/>
          <w:sz w:val="24"/>
          <w:szCs w:val="24"/>
        </w:rPr>
        <w:t xml:space="preserve"> dietas com altas proporções de alimentos fibrosos, que tem a capacidade de deprimir o consumo e consequentemente a taxa de ganho de peso. Já no período seguinte (28 a 56 dias de confinamento) ainda foram observadas altas taxas de ganho de peso, o mesmo ocorrendo quando avaliado o período final de engorda ou todo o período de confinamento (84 dias). Além dos efeitos de ganho compensatório, a elevada concentração energética das dietas (72,4 % de NDT) pode ter colaborado para este efeito observado.</w:t>
      </w:r>
    </w:p>
    <w:p w:rsidR="0035782E" w:rsidRPr="00A710FF" w:rsidRDefault="00137590" w:rsidP="00137590">
      <w:pPr>
        <w:spacing w:after="0" w:line="480" w:lineRule="auto"/>
        <w:jc w:val="both"/>
        <w:rPr>
          <w:rFonts w:ascii="Times New Roman" w:hAnsi="Times New Roman"/>
          <w:bCs/>
          <w:color w:val="000000"/>
          <w:sz w:val="24"/>
          <w:szCs w:val="24"/>
        </w:rPr>
      </w:pPr>
      <w:r>
        <w:rPr>
          <w:rFonts w:ascii="Times New Roman" w:hAnsi="Times New Roman"/>
          <w:bCs/>
          <w:sz w:val="24"/>
          <w:szCs w:val="24"/>
        </w:rPr>
        <w:tab/>
        <w:t xml:space="preserve">Os aditivos experimentais também produziram efeitos semelhantes sobre as variáveis de eficiência (conversão alimentar e eficiência alimentar), ficando demonstrada mais uma vez que a substituição da </w:t>
      </w:r>
      <w:proofErr w:type="spellStart"/>
      <w:r>
        <w:rPr>
          <w:rFonts w:ascii="Times New Roman" w:hAnsi="Times New Roman"/>
          <w:bCs/>
          <w:sz w:val="24"/>
          <w:szCs w:val="24"/>
        </w:rPr>
        <w:t>monensina</w:t>
      </w:r>
      <w:proofErr w:type="spellEnd"/>
      <w:r>
        <w:rPr>
          <w:rFonts w:ascii="Times New Roman" w:hAnsi="Times New Roman"/>
          <w:bCs/>
          <w:sz w:val="24"/>
          <w:szCs w:val="24"/>
        </w:rPr>
        <w:t xml:space="preserve"> sódica por aditivos alternativos como o </w:t>
      </w:r>
      <w:r w:rsidR="00AA6FD4" w:rsidRPr="00CA6454">
        <w:rPr>
          <w:rFonts w:ascii="Times New Roman" w:hAnsi="Times New Roman"/>
          <w:bCs/>
          <w:sz w:val="24"/>
          <w:szCs w:val="24"/>
        </w:rPr>
        <w:t>DBR</w:t>
      </w:r>
      <w:r w:rsidR="00AA6FD4" w:rsidRPr="00CA6454">
        <w:rPr>
          <w:rFonts w:ascii="Times New Roman" w:hAnsi="Times New Roman"/>
          <w:bCs/>
          <w:sz w:val="24"/>
          <w:szCs w:val="24"/>
          <w:vertAlign w:val="superscript"/>
        </w:rPr>
        <w:t>®</w:t>
      </w:r>
      <w:r w:rsidR="00AA6FD4">
        <w:rPr>
          <w:rFonts w:ascii="Times New Roman" w:hAnsi="Times New Roman"/>
          <w:bCs/>
          <w:sz w:val="24"/>
          <w:szCs w:val="24"/>
        </w:rPr>
        <w:t xml:space="preserve"> </w:t>
      </w:r>
      <w:proofErr w:type="spellStart"/>
      <w:r w:rsidR="00AA6FD4">
        <w:rPr>
          <w:rFonts w:ascii="Times New Roman" w:hAnsi="Times New Roman"/>
          <w:bCs/>
          <w:sz w:val="24"/>
          <w:szCs w:val="24"/>
        </w:rPr>
        <w:t>Probiótico</w:t>
      </w:r>
      <w:proofErr w:type="spellEnd"/>
      <w:r w:rsidR="00AA6FD4">
        <w:rPr>
          <w:rFonts w:ascii="Times New Roman" w:hAnsi="Times New Roman"/>
          <w:bCs/>
          <w:sz w:val="24"/>
          <w:szCs w:val="24"/>
        </w:rPr>
        <w:t xml:space="preserve"> </w:t>
      </w:r>
      <w:r>
        <w:rPr>
          <w:rFonts w:ascii="Times New Roman" w:hAnsi="Times New Roman"/>
          <w:bCs/>
          <w:sz w:val="24"/>
          <w:szCs w:val="24"/>
        </w:rPr>
        <w:t>pode permitir manutenção do ganho de peso diário e da eficiência alimentar dos animais</w:t>
      </w:r>
      <w:r w:rsidR="00A710FF">
        <w:rPr>
          <w:rFonts w:ascii="Times New Roman" w:hAnsi="Times New Roman"/>
          <w:bCs/>
          <w:sz w:val="24"/>
          <w:szCs w:val="24"/>
        </w:rPr>
        <w:t xml:space="preserve"> que é</w:t>
      </w:r>
      <w:r>
        <w:rPr>
          <w:rFonts w:ascii="Times New Roman" w:hAnsi="Times New Roman"/>
          <w:bCs/>
          <w:sz w:val="24"/>
          <w:szCs w:val="24"/>
        </w:rPr>
        <w:t xml:space="preserve"> observada com o uso da </w:t>
      </w:r>
      <w:proofErr w:type="spellStart"/>
      <w:r>
        <w:rPr>
          <w:rFonts w:ascii="Times New Roman" w:hAnsi="Times New Roman"/>
          <w:bCs/>
          <w:sz w:val="24"/>
          <w:szCs w:val="24"/>
        </w:rPr>
        <w:t>monensina</w:t>
      </w:r>
      <w:proofErr w:type="spellEnd"/>
      <w:r>
        <w:rPr>
          <w:rFonts w:ascii="Times New Roman" w:hAnsi="Times New Roman"/>
          <w:bCs/>
          <w:sz w:val="24"/>
          <w:szCs w:val="24"/>
        </w:rPr>
        <w:t xml:space="preserve"> sódica, que é utilizada quase que na totalidade dos confinamentos de bovinos de corte no Brasil. A inclusão deste aditivo permite melhorias no ambiente </w:t>
      </w:r>
      <w:proofErr w:type="spellStart"/>
      <w:r>
        <w:rPr>
          <w:rFonts w:ascii="Times New Roman" w:hAnsi="Times New Roman"/>
          <w:bCs/>
          <w:sz w:val="24"/>
          <w:szCs w:val="24"/>
        </w:rPr>
        <w:t>ruminal</w:t>
      </w:r>
      <w:proofErr w:type="spellEnd"/>
      <w:r>
        <w:rPr>
          <w:rFonts w:ascii="Times New Roman" w:hAnsi="Times New Roman"/>
          <w:bCs/>
          <w:sz w:val="24"/>
          <w:szCs w:val="24"/>
        </w:rPr>
        <w:t xml:space="preserve"> dos animais, reduzindo os efeitos negativos que a alta </w:t>
      </w:r>
      <w:proofErr w:type="spellStart"/>
      <w:r>
        <w:rPr>
          <w:rFonts w:ascii="Times New Roman" w:hAnsi="Times New Roman"/>
          <w:bCs/>
          <w:sz w:val="24"/>
          <w:szCs w:val="24"/>
        </w:rPr>
        <w:t>fermentabilidade</w:t>
      </w:r>
      <w:proofErr w:type="spellEnd"/>
      <w:r>
        <w:rPr>
          <w:rFonts w:ascii="Times New Roman" w:hAnsi="Times New Roman"/>
          <w:bCs/>
          <w:sz w:val="24"/>
          <w:szCs w:val="24"/>
        </w:rPr>
        <w:t xml:space="preserve"> da dieta pode produzir sobre este compartimento do trato </w:t>
      </w:r>
      <w:r w:rsidRPr="00146E97">
        <w:rPr>
          <w:rFonts w:ascii="Times New Roman" w:hAnsi="Times New Roman"/>
          <w:bCs/>
          <w:sz w:val="24"/>
          <w:szCs w:val="24"/>
        </w:rPr>
        <w:t>digestivo</w:t>
      </w:r>
      <w:r w:rsidR="00146E97">
        <w:rPr>
          <w:rFonts w:ascii="Times New Roman" w:hAnsi="Times New Roman"/>
          <w:bCs/>
          <w:color w:val="FF0000"/>
          <w:sz w:val="24"/>
          <w:szCs w:val="24"/>
        </w:rPr>
        <w:t xml:space="preserve"> </w:t>
      </w:r>
      <w:r w:rsidR="00D713CA">
        <w:rPr>
          <w:rFonts w:ascii="Times New Roman" w:hAnsi="Times New Roman"/>
          <w:bCs/>
          <w:sz w:val="24"/>
          <w:szCs w:val="24"/>
        </w:rPr>
        <w:t>(</w:t>
      </w:r>
      <w:r w:rsidR="00146E97" w:rsidRPr="00146E97">
        <w:rPr>
          <w:rFonts w:ascii="Times New Roman" w:hAnsi="Times New Roman"/>
          <w:sz w:val="24"/>
          <w:szCs w:val="24"/>
        </w:rPr>
        <w:t xml:space="preserve">ÁVILA </w:t>
      </w:r>
      <w:proofErr w:type="spellStart"/>
      <w:proofErr w:type="gramStart"/>
      <w:r w:rsidR="00146E97" w:rsidRPr="00146E97">
        <w:rPr>
          <w:rFonts w:ascii="Times New Roman" w:hAnsi="Times New Roman"/>
          <w:sz w:val="24"/>
          <w:szCs w:val="24"/>
        </w:rPr>
        <w:t>et</w:t>
      </w:r>
      <w:proofErr w:type="spellEnd"/>
      <w:proofErr w:type="gramEnd"/>
      <w:r w:rsidR="00146E97" w:rsidRPr="00146E97">
        <w:rPr>
          <w:rFonts w:ascii="Times New Roman" w:hAnsi="Times New Roman"/>
          <w:sz w:val="24"/>
          <w:szCs w:val="24"/>
        </w:rPr>
        <w:t xml:space="preserve"> al.</w:t>
      </w:r>
      <w:r w:rsidR="00146E97">
        <w:rPr>
          <w:rFonts w:ascii="Times New Roman" w:hAnsi="Times New Roman"/>
          <w:sz w:val="24"/>
          <w:szCs w:val="24"/>
        </w:rPr>
        <w:t>, 2000)</w:t>
      </w:r>
      <w:r w:rsidR="00D713CA">
        <w:rPr>
          <w:rFonts w:ascii="Times New Roman" w:hAnsi="Times New Roman"/>
          <w:bCs/>
          <w:sz w:val="24"/>
          <w:szCs w:val="24"/>
        </w:rPr>
        <w:t xml:space="preserve"> </w:t>
      </w:r>
      <w:r>
        <w:rPr>
          <w:rFonts w:ascii="Times New Roman" w:hAnsi="Times New Roman"/>
          <w:bCs/>
          <w:sz w:val="24"/>
          <w:szCs w:val="24"/>
        </w:rPr>
        <w:t>.</w:t>
      </w:r>
      <w:r w:rsidR="00BF3497">
        <w:rPr>
          <w:rFonts w:ascii="Times New Roman" w:hAnsi="Times New Roman"/>
          <w:bCs/>
          <w:sz w:val="24"/>
          <w:szCs w:val="24"/>
        </w:rPr>
        <w:t xml:space="preserve"> A suplementação de leveduras parece ser capaz de reduzir a concentraç</w:t>
      </w:r>
      <w:r w:rsidR="005E53D4">
        <w:rPr>
          <w:rFonts w:ascii="Times New Roman" w:hAnsi="Times New Roman"/>
          <w:bCs/>
          <w:sz w:val="24"/>
          <w:szCs w:val="24"/>
        </w:rPr>
        <w:t xml:space="preserve">ão de </w:t>
      </w:r>
      <w:proofErr w:type="spellStart"/>
      <w:r w:rsidR="005E53D4">
        <w:rPr>
          <w:rFonts w:ascii="Times New Roman" w:hAnsi="Times New Roman"/>
          <w:bCs/>
          <w:sz w:val="24"/>
          <w:szCs w:val="24"/>
        </w:rPr>
        <w:t>lactato</w:t>
      </w:r>
      <w:proofErr w:type="spellEnd"/>
      <w:r w:rsidR="005E53D4">
        <w:rPr>
          <w:rFonts w:ascii="Times New Roman" w:hAnsi="Times New Roman"/>
          <w:bCs/>
          <w:sz w:val="24"/>
          <w:szCs w:val="24"/>
        </w:rPr>
        <w:t xml:space="preserve"> no rúmen (WILLIAMS</w:t>
      </w:r>
      <w:r w:rsidR="00BF3497">
        <w:rPr>
          <w:rFonts w:ascii="Times New Roman" w:hAnsi="Times New Roman"/>
          <w:bCs/>
          <w:sz w:val="24"/>
          <w:szCs w:val="24"/>
        </w:rPr>
        <w:t xml:space="preserve"> </w:t>
      </w:r>
      <w:proofErr w:type="spellStart"/>
      <w:proofErr w:type="gramStart"/>
      <w:r w:rsidR="00BF3497">
        <w:rPr>
          <w:rFonts w:ascii="Times New Roman" w:hAnsi="Times New Roman"/>
          <w:bCs/>
          <w:sz w:val="24"/>
          <w:szCs w:val="24"/>
        </w:rPr>
        <w:t>et</w:t>
      </w:r>
      <w:proofErr w:type="spellEnd"/>
      <w:proofErr w:type="gramEnd"/>
      <w:r w:rsidR="00BF3497">
        <w:rPr>
          <w:rFonts w:ascii="Times New Roman" w:hAnsi="Times New Roman"/>
          <w:bCs/>
          <w:sz w:val="24"/>
          <w:szCs w:val="24"/>
        </w:rPr>
        <w:t xml:space="preserve"> al., 1991), talvez pela estimulação de bactérias </w:t>
      </w:r>
      <w:proofErr w:type="spellStart"/>
      <w:r w:rsidR="00BF3497">
        <w:rPr>
          <w:rFonts w:ascii="Times New Roman" w:hAnsi="Times New Roman"/>
          <w:bCs/>
          <w:sz w:val="24"/>
          <w:szCs w:val="24"/>
        </w:rPr>
        <w:t>utilizadoras</w:t>
      </w:r>
      <w:proofErr w:type="spellEnd"/>
      <w:r w:rsidR="00BF3497">
        <w:rPr>
          <w:rFonts w:ascii="Times New Roman" w:hAnsi="Times New Roman"/>
          <w:bCs/>
          <w:sz w:val="24"/>
          <w:szCs w:val="24"/>
        </w:rPr>
        <w:t xml:space="preserve"> de </w:t>
      </w:r>
      <w:proofErr w:type="spellStart"/>
      <w:r w:rsidR="00BF3497">
        <w:rPr>
          <w:rFonts w:ascii="Times New Roman" w:hAnsi="Times New Roman"/>
          <w:bCs/>
          <w:sz w:val="24"/>
          <w:szCs w:val="24"/>
        </w:rPr>
        <w:t>lactato</w:t>
      </w:r>
      <w:proofErr w:type="spellEnd"/>
      <w:r w:rsidR="00BF3497">
        <w:rPr>
          <w:rFonts w:ascii="Times New Roman" w:hAnsi="Times New Roman"/>
          <w:bCs/>
          <w:sz w:val="24"/>
          <w:szCs w:val="24"/>
        </w:rPr>
        <w:t xml:space="preserve"> ou pela limitação da produção de </w:t>
      </w:r>
      <w:proofErr w:type="spellStart"/>
      <w:r w:rsidR="00BF3497">
        <w:rPr>
          <w:rFonts w:ascii="Times New Roman" w:hAnsi="Times New Roman"/>
          <w:bCs/>
          <w:sz w:val="24"/>
          <w:szCs w:val="24"/>
        </w:rPr>
        <w:t>lactato</w:t>
      </w:r>
      <w:proofErr w:type="spellEnd"/>
      <w:r w:rsidR="00BF3497">
        <w:rPr>
          <w:rFonts w:ascii="Times New Roman" w:hAnsi="Times New Roman"/>
          <w:bCs/>
          <w:sz w:val="24"/>
          <w:szCs w:val="24"/>
        </w:rPr>
        <w:t xml:space="preserve"> por bactérias produtoras de ácido lático, através da </w:t>
      </w:r>
      <w:r w:rsidR="005E53D4">
        <w:rPr>
          <w:rFonts w:ascii="Times New Roman" w:hAnsi="Times New Roman"/>
          <w:bCs/>
          <w:sz w:val="24"/>
          <w:szCs w:val="24"/>
        </w:rPr>
        <w:t>competição por substrato (NISBET &amp; MARTIN, 1991; CHAUCHEYRAS</w:t>
      </w:r>
      <w:r w:rsidR="00BF3497">
        <w:rPr>
          <w:rFonts w:ascii="Times New Roman" w:hAnsi="Times New Roman"/>
          <w:bCs/>
          <w:sz w:val="24"/>
          <w:szCs w:val="24"/>
        </w:rPr>
        <w:t xml:space="preserve"> </w:t>
      </w:r>
      <w:proofErr w:type="spellStart"/>
      <w:r w:rsidR="00BF3497">
        <w:rPr>
          <w:rFonts w:ascii="Times New Roman" w:hAnsi="Times New Roman"/>
          <w:bCs/>
          <w:sz w:val="24"/>
          <w:szCs w:val="24"/>
        </w:rPr>
        <w:t>et</w:t>
      </w:r>
      <w:proofErr w:type="spellEnd"/>
      <w:r w:rsidR="00BF3497">
        <w:rPr>
          <w:rFonts w:ascii="Times New Roman" w:hAnsi="Times New Roman"/>
          <w:bCs/>
          <w:sz w:val="24"/>
          <w:szCs w:val="24"/>
        </w:rPr>
        <w:t xml:space="preserve"> al., 1996). </w:t>
      </w:r>
      <w:r w:rsidR="00A710FF" w:rsidRPr="00A710FF">
        <w:rPr>
          <w:rFonts w:ascii="Times New Roman" w:hAnsi="Times New Roman"/>
          <w:bCs/>
          <w:color w:val="000000"/>
          <w:sz w:val="24"/>
          <w:szCs w:val="24"/>
        </w:rPr>
        <w:t>Já o</w:t>
      </w:r>
      <w:r w:rsidR="00BF3497" w:rsidRPr="00A710FF">
        <w:rPr>
          <w:rFonts w:ascii="Times New Roman" w:hAnsi="Times New Roman"/>
          <w:color w:val="000000"/>
          <w:sz w:val="24"/>
          <w:szCs w:val="24"/>
        </w:rPr>
        <w:t xml:space="preserve"> fornecimento de </w:t>
      </w:r>
      <w:proofErr w:type="spellStart"/>
      <w:r w:rsidR="00BF3497" w:rsidRPr="00A710FF">
        <w:rPr>
          <w:rFonts w:ascii="Times New Roman" w:hAnsi="Times New Roman"/>
          <w:color w:val="000000"/>
          <w:sz w:val="24"/>
          <w:szCs w:val="24"/>
        </w:rPr>
        <w:t>monensina</w:t>
      </w:r>
      <w:proofErr w:type="spellEnd"/>
      <w:r w:rsidR="00BF3497" w:rsidRPr="00A710FF">
        <w:rPr>
          <w:rFonts w:ascii="Times New Roman" w:hAnsi="Times New Roman"/>
          <w:color w:val="000000"/>
          <w:sz w:val="24"/>
          <w:szCs w:val="24"/>
        </w:rPr>
        <w:t xml:space="preserve"> resulta em aumento da concentração de </w:t>
      </w:r>
      <w:proofErr w:type="spellStart"/>
      <w:r w:rsidR="00BF3497" w:rsidRPr="00A710FF">
        <w:rPr>
          <w:rFonts w:ascii="Times New Roman" w:hAnsi="Times New Roman"/>
          <w:color w:val="000000"/>
          <w:sz w:val="24"/>
          <w:szCs w:val="24"/>
        </w:rPr>
        <w:t>propionato</w:t>
      </w:r>
      <w:proofErr w:type="spellEnd"/>
      <w:r w:rsidR="00BF3497" w:rsidRPr="00A710FF">
        <w:rPr>
          <w:rFonts w:ascii="Times New Roman" w:hAnsi="Times New Roman"/>
          <w:color w:val="000000"/>
          <w:sz w:val="24"/>
          <w:szCs w:val="24"/>
        </w:rPr>
        <w:t xml:space="preserve"> no rúmen e redu</w:t>
      </w:r>
      <w:r w:rsidR="00FC6DC9">
        <w:rPr>
          <w:rFonts w:ascii="Times New Roman" w:hAnsi="Times New Roman"/>
          <w:color w:val="000000"/>
          <w:sz w:val="24"/>
          <w:szCs w:val="24"/>
        </w:rPr>
        <w:t>ção</w:t>
      </w:r>
      <w:r w:rsidR="00BF3497" w:rsidRPr="00A710FF">
        <w:rPr>
          <w:rFonts w:ascii="Times New Roman" w:hAnsi="Times New Roman"/>
          <w:color w:val="000000"/>
          <w:sz w:val="24"/>
          <w:szCs w:val="24"/>
        </w:rPr>
        <w:t xml:space="preserve"> </w:t>
      </w:r>
      <w:r w:rsidR="00FC6DC9">
        <w:rPr>
          <w:rFonts w:ascii="Times New Roman" w:hAnsi="Times New Roman"/>
          <w:color w:val="000000"/>
          <w:sz w:val="24"/>
          <w:szCs w:val="24"/>
        </w:rPr>
        <w:t>d</w:t>
      </w:r>
      <w:r w:rsidR="00BF3497" w:rsidRPr="00A710FF">
        <w:rPr>
          <w:rFonts w:ascii="Times New Roman" w:hAnsi="Times New Roman"/>
          <w:color w:val="000000"/>
          <w:sz w:val="24"/>
          <w:szCs w:val="24"/>
        </w:rPr>
        <w:t xml:space="preserve">as concentrações de acetato. A produção de metano também é diminuída com a inclusão da </w:t>
      </w:r>
      <w:proofErr w:type="spellStart"/>
      <w:r w:rsidR="00BF3497" w:rsidRPr="00A710FF">
        <w:rPr>
          <w:rFonts w:ascii="Times New Roman" w:hAnsi="Times New Roman"/>
          <w:color w:val="000000"/>
          <w:sz w:val="24"/>
          <w:szCs w:val="24"/>
        </w:rPr>
        <w:t>monensina</w:t>
      </w:r>
      <w:proofErr w:type="spellEnd"/>
      <w:r w:rsidR="00BF3497" w:rsidRPr="00A710FF">
        <w:rPr>
          <w:rFonts w:ascii="Times New Roman" w:hAnsi="Times New Roman"/>
          <w:color w:val="000000"/>
          <w:sz w:val="24"/>
          <w:szCs w:val="24"/>
        </w:rPr>
        <w:t xml:space="preserve"> e dessa forma, o teor de energia metabolizável das dietas é aumentado </w:t>
      </w:r>
      <w:r w:rsidR="00BF3497" w:rsidRPr="00A710FF">
        <w:rPr>
          <w:rFonts w:ascii="Times New Roman" w:hAnsi="Times New Roman"/>
          <w:color w:val="000000"/>
          <w:sz w:val="24"/>
          <w:szCs w:val="24"/>
        </w:rPr>
        <w:lastRenderedPageBreak/>
        <w:t xml:space="preserve">em virtude de melhorias na </w:t>
      </w:r>
      <w:proofErr w:type="spellStart"/>
      <w:r w:rsidR="00BF3497" w:rsidRPr="00A710FF">
        <w:rPr>
          <w:rFonts w:ascii="Times New Roman" w:hAnsi="Times New Roman"/>
          <w:color w:val="000000"/>
          <w:sz w:val="24"/>
          <w:szCs w:val="24"/>
        </w:rPr>
        <w:t>digestibilidade</w:t>
      </w:r>
      <w:proofErr w:type="spellEnd"/>
      <w:r w:rsidR="00BF3497" w:rsidRPr="00A710FF">
        <w:rPr>
          <w:rFonts w:ascii="Times New Roman" w:hAnsi="Times New Roman"/>
          <w:color w:val="000000"/>
          <w:sz w:val="24"/>
          <w:szCs w:val="24"/>
        </w:rPr>
        <w:t xml:space="preserve"> da MS e retenção de hidrogên</w:t>
      </w:r>
      <w:r w:rsidR="005E53D4">
        <w:rPr>
          <w:rFonts w:ascii="Times New Roman" w:hAnsi="Times New Roman"/>
          <w:color w:val="000000"/>
          <w:sz w:val="24"/>
          <w:szCs w:val="24"/>
        </w:rPr>
        <w:t xml:space="preserve">io no ácido </w:t>
      </w:r>
      <w:proofErr w:type="spellStart"/>
      <w:r w:rsidR="005E53D4">
        <w:rPr>
          <w:rFonts w:ascii="Times New Roman" w:hAnsi="Times New Roman"/>
          <w:color w:val="000000"/>
          <w:sz w:val="24"/>
          <w:szCs w:val="24"/>
        </w:rPr>
        <w:t>propiônico</w:t>
      </w:r>
      <w:proofErr w:type="spellEnd"/>
      <w:r w:rsidR="005E53D4">
        <w:rPr>
          <w:rFonts w:ascii="Times New Roman" w:hAnsi="Times New Roman"/>
          <w:color w:val="000000"/>
          <w:sz w:val="24"/>
          <w:szCs w:val="24"/>
        </w:rPr>
        <w:t xml:space="preserve"> (GOODRICH</w:t>
      </w:r>
      <w:r w:rsidR="00BF3497" w:rsidRPr="00A710FF">
        <w:rPr>
          <w:rFonts w:ascii="Times New Roman" w:hAnsi="Times New Roman"/>
          <w:color w:val="000000"/>
          <w:sz w:val="24"/>
          <w:szCs w:val="24"/>
        </w:rPr>
        <w:t xml:space="preserve"> </w:t>
      </w:r>
      <w:proofErr w:type="spellStart"/>
      <w:proofErr w:type="gramStart"/>
      <w:r w:rsidR="00BF3497" w:rsidRPr="00A710FF">
        <w:rPr>
          <w:rFonts w:ascii="Times New Roman" w:hAnsi="Times New Roman"/>
          <w:color w:val="000000"/>
          <w:sz w:val="24"/>
          <w:szCs w:val="24"/>
        </w:rPr>
        <w:t>et</w:t>
      </w:r>
      <w:proofErr w:type="spellEnd"/>
      <w:proofErr w:type="gramEnd"/>
      <w:r w:rsidR="00BF3497" w:rsidRPr="00A710FF">
        <w:rPr>
          <w:rFonts w:ascii="Times New Roman" w:hAnsi="Times New Roman"/>
          <w:color w:val="000000"/>
          <w:sz w:val="24"/>
          <w:szCs w:val="24"/>
        </w:rPr>
        <w:t xml:space="preserve"> al., 1984).</w:t>
      </w:r>
    </w:p>
    <w:p w:rsidR="00B71936" w:rsidRDefault="00BF3497" w:rsidP="0030638E">
      <w:pPr>
        <w:spacing w:after="0" w:line="480" w:lineRule="auto"/>
        <w:ind w:firstLine="708"/>
        <w:jc w:val="both"/>
        <w:rPr>
          <w:rFonts w:ascii="Times New Roman" w:hAnsi="Times New Roman"/>
          <w:bCs/>
          <w:sz w:val="24"/>
          <w:szCs w:val="24"/>
        </w:rPr>
      </w:pPr>
      <w:r>
        <w:rPr>
          <w:rFonts w:ascii="Times New Roman" w:hAnsi="Times New Roman"/>
          <w:bCs/>
          <w:sz w:val="24"/>
          <w:szCs w:val="24"/>
        </w:rPr>
        <w:t xml:space="preserve"> </w:t>
      </w:r>
      <w:r w:rsidR="004A03B4">
        <w:rPr>
          <w:rFonts w:ascii="Times New Roman" w:hAnsi="Times New Roman"/>
          <w:bCs/>
          <w:sz w:val="24"/>
          <w:szCs w:val="24"/>
        </w:rPr>
        <w:t>As características de carcaça</w:t>
      </w:r>
      <w:r w:rsidR="006A68DD">
        <w:rPr>
          <w:rFonts w:ascii="Times New Roman" w:hAnsi="Times New Roman"/>
          <w:bCs/>
          <w:sz w:val="24"/>
          <w:szCs w:val="24"/>
        </w:rPr>
        <w:t xml:space="preserve"> (peso e rendimento)</w:t>
      </w:r>
      <w:r w:rsidR="004A03B4">
        <w:rPr>
          <w:rFonts w:ascii="Times New Roman" w:hAnsi="Times New Roman"/>
          <w:bCs/>
          <w:sz w:val="24"/>
          <w:szCs w:val="24"/>
        </w:rPr>
        <w:t xml:space="preserve"> dos animais também não foram afetadas pelos tratamentos dietéticos, no entanto, todos os animais apresentaram carcaças com peso superior a 17</w:t>
      </w:r>
      <w:r w:rsidR="00A30A0D">
        <w:rPr>
          <w:rFonts w:ascii="Times New Roman" w:hAnsi="Times New Roman"/>
          <w:bCs/>
          <w:sz w:val="24"/>
          <w:szCs w:val="24"/>
        </w:rPr>
        <w:t xml:space="preserve"> arrobas</w:t>
      </w:r>
      <w:r w:rsidR="004A03B4">
        <w:rPr>
          <w:rFonts w:ascii="Times New Roman" w:hAnsi="Times New Roman"/>
          <w:bCs/>
          <w:sz w:val="24"/>
          <w:szCs w:val="24"/>
        </w:rPr>
        <w:t>, como preconi</w:t>
      </w:r>
      <w:r w:rsidR="005E53D4">
        <w:rPr>
          <w:rFonts w:ascii="Times New Roman" w:hAnsi="Times New Roman"/>
          <w:bCs/>
          <w:sz w:val="24"/>
          <w:szCs w:val="24"/>
        </w:rPr>
        <w:t>zado pelo mercado atual (PEDROSO</w:t>
      </w:r>
      <w:r w:rsidR="004A03B4">
        <w:rPr>
          <w:rFonts w:ascii="Times New Roman" w:hAnsi="Times New Roman"/>
          <w:bCs/>
          <w:sz w:val="24"/>
          <w:szCs w:val="24"/>
        </w:rPr>
        <w:t xml:space="preserve"> </w:t>
      </w:r>
      <w:proofErr w:type="spellStart"/>
      <w:proofErr w:type="gramStart"/>
      <w:r w:rsidR="004A03B4">
        <w:rPr>
          <w:rFonts w:ascii="Times New Roman" w:hAnsi="Times New Roman"/>
          <w:bCs/>
          <w:sz w:val="24"/>
          <w:szCs w:val="24"/>
        </w:rPr>
        <w:t>et</w:t>
      </w:r>
      <w:proofErr w:type="spellEnd"/>
      <w:proofErr w:type="gramEnd"/>
      <w:r w:rsidR="004A03B4">
        <w:rPr>
          <w:rFonts w:ascii="Times New Roman" w:hAnsi="Times New Roman"/>
          <w:bCs/>
          <w:sz w:val="24"/>
          <w:szCs w:val="24"/>
        </w:rPr>
        <w:t xml:space="preserve"> al., 2004).</w:t>
      </w:r>
      <w:r w:rsidR="006A68DD">
        <w:rPr>
          <w:rFonts w:ascii="Times New Roman" w:hAnsi="Times New Roman"/>
          <w:bCs/>
          <w:sz w:val="24"/>
          <w:szCs w:val="24"/>
        </w:rPr>
        <w:t xml:space="preserve"> </w:t>
      </w:r>
      <w:r w:rsidR="006A68DD" w:rsidRPr="006A68DD">
        <w:rPr>
          <w:rFonts w:ascii="Times New Roman" w:hAnsi="Times New Roman"/>
          <w:bCs/>
          <w:sz w:val="24"/>
          <w:szCs w:val="24"/>
        </w:rPr>
        <w:t>Vários fatores afetam o rendimento de</w:t>
      </w:r>
      <w:r w:rsidR="006A68DD">
        <w:rPr>
          <w:rFonts w:ascii="Times New Roman" w:hAnsi="Times New Roman"/>
          <w:bCs/>
          <w:sz w:val="24"/>
          <w:szCs w:val="24"/>
        </w:rPr>
        <w:t xml:space="preserve"> carcaça</w:t>
      </w:r>
      <w:r w:rsidR="006A68DD" w:rsidRPr="006A68DD">
        <w:rPr>
          <w:rFonts w:ascii="Times New Roman" w:hAnsi="Times New Roman"/>
          <w:bCs/>
          <w:sz w:val="24"/>
          <w:szCs w:val="24"/>
        </w:rPr>
        <w:t>: genética, idade, sexo, nutrição e alimentação etc. Entre eles, o nível energético da dieta consumida apresenta-se de grande importância, já que a deposição de gordura corporal promove diferenças na quantidade e qualidade da carcaça produzida</w:t>
      </w:r>
      <w:r w:rsidR="006A68DD">
        <w:rPr>
          <w:rFonts w:ascii="Times New Roman" w:hAnsi="Times New Roman"/>
          <w:bCs/>
          <w:sz w:val="24"/>
          <w:szCs w:val="24"/>
        </w:rPr>
        <w:t xml:space="preserve"> (F</w:t>
      </w:r>
      <w:r w:rsidR="005E53D4">
        <w:rPr>
          <w:rFonts w:ascii="Times New Roman" w:hAnsi="Times New Roman"/>
          <w:bCs/>
          <w:sz w:val="24"/>
          <w:szCs w:val="24"/>
        </w:rPr>
        <w:t>RANZOLIN</w:t>
      </w:r>
      <w:r w:rsidR="006A68DD">
        <w:rPr>
          <w:rFonts w:ascii="Times New Roman" w:hAnsi="Times New Roman"/>
          <w:bCs/>
          <w:sz w:val="24"/>
          <w:szCs w:val="24"/>
        </w:rPr>
        <w:t xml:space="preserve"> </w:t>
      </w:r>
      <w:proofErr w:type="spellStart"/>
      <w:proofErr w:type="gramStart"/>
      <w:r w:rsidR="006A68DD">
        <w:rPr>
          <w:rFonts w:ascii="Times New Roman" w:hAnsi="Times New Roman"/>
          <w:bCs/>
          <w:sz w:val="24"/>
          <w:szCs w:val="24"/>
        </w:rPr>
        <w:t>et</w:t>
      </w:r>
      <w:proofErr w:type="spellEnd"/>
      <w:proofErr w:type="gramEnd"/>
      <w:r w:rsidR="006A68DD">
        <w:rPr>
          <w:rFonts w:ascii="Times New Roman" w:hAnsi="Times New Roman"/>
          <w:bCs/>
          <w:sz w:val="24"/>
          <w:szCs w:val="24"/>
        </w:rPr>
        <w:t xml:space="preserve"> al., 2001)</w:t>
      </w:r>
      <w:r w:rsidR="006A68DD" w:rsidRPr="006A68DD">
        <w:rPr>
          <w:rFonts w:ascii="Times New Roman" w:hAnsi="Times New Roman"/>
          <w:bCs/>
          <w:sz w:val="24"/>
          <w:szCs w:val="24"/>
        </w:rPr>
        <w:t>.</w:t>
      </w:r>
      <w:r w:rsidR="004A03B4">
        <w:rPr>
          <w:rFonts w:ascii="Times New Roman" w:hAnsi="Times New Roman"/>
          <w:bCs/>
          <w:sz w:val="24"/>
          <w:szCs w:val="24"/>
        </w:rPr>
        <w:t xml:space="preserve"> Os diferentes aditivos utilizados atualmente na nutrição de ruminantes apresentam poucos efeitos diretos sobre as </w:t>
      </w:r>
      <w:proofErr w:type="spellStart"/>
      <w:r w:rsidR="004A03B4">
        <w:rPr>
          <w:rFonts w:ascii="Times New Roman" w:hAnsi="Times New Roman"/>
          <w:bCs/>
          <w:sz w:val="24"/>
          <w:szCs w:val="24"/>
        </w:rPr>
        <w:t>carcacterísticas</w:t>
      </w:r>
      <w:proofErr w:type="spellEnd"/>
      <w:r w:rsidR="004A03B4">
        <w:rPr>
          <w:rFonts w:ascii="Times New Roman" w:hAnsi="Times New Roman"/>
          <w:bCs/>
          <w:sz w:val="24"/>
          <w:szCs w:val="24"/>
        </w:rPr>
        <w:t xml:space="preserve"> de carcaça, como já relatado em outros artigos.</w:t>
      </w:r>
      <w:r w:rsidR="0030638E" w:rsidRPr="0030638E">
        <w:rPr>
          <w:rFonts w:ascii="Times New Roman" w:hAnsi="Times New Roman"/>
          <w:color w:val="000000"/>
          <w:sz w:val="24"/>
          <w:szCs w:val="24"/>
        </w:rPr>
        <w:t xml:space="preserve"> </w:t>
      </w:r>
      <w:r w:rsidR="0030638E">
        <w:rPr>
          <w:rFonts w:ascii="Times New Roman" w:hAnsi="Times New Roman"/>
          <w:color w:val="000000"/>
          <w:sz w:val="24"/>
          <w:szCs w:val="24"/>
        </w:rPr>
        <w:t xml:space="preserve">Gomes </w:t>
      </w:r>
      <w:proofErr w:type="spellStart"/>
      <w:proofErr w:type="gramStart"/>
      <w:r w:rsidR="0030638E">
        <w:rPr>
          <w:rFonts w:ascii="Times New Roman" w:hAnsi="Times New Roman"/>
          <w:color w:val="000000"/>
          <w:sz w:val="24"/>
          <w:szCs w:val="24"/>
        </w:rPr>
        <w:t>et</w:t>
      </w:r>
      <w:proofErr w:type="spellEnd"/>
      <w:proofErr w:type="gramEnd"/>
      <w:r w:rsidR="0030638E">
        <w:rPr>
          <w:rFonts w:ascii="Times New Roman" w:hAnsi="Times New Roman"/>
          <w:color w:val="000000"/>
          <w:sz w:val="24"/>
          <w:szCs w:val="24"/>
        </w:rPr>
        <w:t xml:space="preserve"> al. (2009), realizaram experimento com o objetivo de avaliar o efeito da inclusão de </w:t>
      </w:r>
      <w:proofErr w:type="spellStart"/>
      <w:r w:rsidR="0030638E">
        <w:rPr>
          <w:rFonts w:ascii="Times New Roman" w:hAnsi="Times New Roman"/>
          <w:color w:val="000000"/>
          <w:sz w:val="24"/>
          <w:szCs w:val="24"/>
        </w:rPr>
        <w:t>monensina</w:t>
      </w:r>
      <w:proofErr w:type="spellEnd"/>
      <w:r w:rsidR="0030638E">
        <w:rPr>
          <w:rFonts w:ascii="Times New Roman" w:hAnsi="Times New Roman"/>
          <w:color w:val="000000"/>
          <w:sz w:val="24"/>
          <w:szCs w:val="24"/>
        </w:rPr>
        <w:t xml:space="preserve"> e levedura sobre a qualidade da carcaça de bovinos terminados em confinamento e concluíram que o fornecimento de </w:t>
      </w:r>
      <w:proofErr w:type="spellStart"/>
      <w:r w:rsidR="0030638E">
        <w:rPr>
          <w:rFonts w:ascii="Times New Roman" w:hAnsi="Times New Roman"/>
          <w:color w:val="000000"/>
          <w:sz w:val="24"/>
          <w:szCs w:val="24"/>
        </w:rPr>
        <w:t>monensina</w:t>
      </w:r>
      <w:proofErr w:type="spellEnd"/>
      <w:r w:rsidR="0030638E">
        <w:rPr>
          <w:rFonts w:ascii="Times New Roman" w:hAnsi="Times New Roman"/>
          <w:color w:val="000000"/>
          <w:sz w:val="24"/>
          <w:szCs w:val="24"/>
        </w:rPr>
        <w:t>, levedura ou a associação de ambos na dieta não exerce efeitos importantes sobre características de carcaça e da carne. Os autores afirmam ainda que a inclusão destes aditivos não promovem melhorias em peso de carcaça, rendimento de carne na carcaça e no teor de gordura da carcaça, que é um indicativo do grau de marmoreio.</w:t>
      </w:r>
      <w:r w:rsidR="004A03B4">
        <w:rPr>
          <w:rFonts w:ascii="Times New Roman" w:hAnsi="Times New Roman"/>
          <w:bCs/>
          <w:sz w:val="24"/>
          <w:szCs w:val="24"/>
        </w:rPr>
        <w:t xml:space="preserve"> Os principais benefícios da inclusão de aditivos em dietas de terminação residem na melhoria da eficiência alimentar dos animais e redução da incidência de distúrbios digestivos</w:t>
      </w:r>
      <w:r w:rsidR="008E308E">
        <w:rPr>
          <w:rFonts w:ascii="Times New Roman" w:hAnsi="Times New Roman"/>
          <w:bCs/>
          <w:sz w:val="24"/>
          <w:szCs w:val="24"/>
        </w:rPr>
        <w:t xml:space="preserve"> (ÁVILA </w:t>
      </w:r>
      <w:proofErr w:type="spellStart"/>
      <w:proofErr w:type="gramStart"/>
      <w:r w:rsidR="008E308E">
        <w:rPr>
          <w:rFonts w:ascii="Times New Roman" w:hAnsi="Times New Roman"/>
          <w:bCs/>
          <w:sz w:val="24"/>
          <w:szCs w:val="24"/>
        </w:rPr>
        <w:t>et</w:t>
      </w:r>
      <w:proofErr w:type="spellEnd"/>
      <w:proofErr w:type="gramEnd"/>
      <w:r w:rsidR="008E308E">
        <w:rPr>
          <w:rFonts w:ascii="Times New Roman" w:hAnsi="Times New Roman"/>
          <w:bCs/>
          <w:sz w:val="24"/>
          <w:szCs w:val="24"/>
        </w:rPr>
        <w:t xml:space="preserve"> al., 2000)</w:t>
      </w:r>
      <w:r w:rsidR="004A03B4">
        <w:rPr>
          <w:rFonts w:ascii="Times New Roman" w:hAnsi="Times New Roman"/>
          <w:bCs/>
          <w:sz w:val="24"/>
          <w:szCs w:val="24"/>
        </w:rPr>
        <w:t>, como já relatado. Entretanto, o efeito positivo que estes ingredientes produzem permite que os animais tenham maior taxa de ganho de peso</w:t>
      </w:r>
      <w:r w:rsidR="007F6D57">
        <w:rPr>
          <w:rFonts w:ascii="Times New Roman" w:hAnsi="Times New Roman"/>
          <w:bCs/>
          <w:sz w:val="24"/>
          <w:szCs w:val="24"/>
        </w:rPr>
        <w:t>, em virtude da redução da ocorrência de transtornos digestivos</w:t>
      </w:r>
      <w:r w:rsidR="004A03B4">
        <w:rPr>
          <w:rFonts w:ascii="Times New Roman" w:hAnsi="Times New Roman"/>
          <w:bCs/>
          <w:sz w:val="24"/>
          <w:szCs w:val="24"/>
        </w:rPr>
        <w:t xml:space="preserve"> e consequentemente possam apresentar carcaças mais </w:t>
      </w:r>
      <w:proofErr w:type="gramStart"/>
      <w:r w:rsidR="004A03B4">
        <w:rPr>
          <w:rFonts w:ascii="Times New Roman" w:hAnsi="Times New Roman"/>
          <w:bCs/>
          <w:sz w:val="24"/>
          <w:szCs w:val="24"/>
        </w:rPr>
        <w:t>pesadas, como desejado pelo mercado</w:t>
      </w:r>
      <w:proofErr w:type="gramEnd"/>
      <w:r w:rsidR="004A03B4">
        <w:rPr>
          <w:rFonts w:ascii="Times New Roman" w:hAnsi="Times New Roman"/>
          <w:bCs/>
          <w:sz w:val="24"/>
          <w:szCs w:val="24"/>
        </w:rPr>
        <w:t>.</w:t>
      </w:r>
      <w:r w:rsidR="00262D17">
        <w:rPr>
          <w:rFonts w:ascii="Times New Roman" w:hAnsi="Times New Roman"/>
          <w:bCs/>
          <w:sz w:val="24"/>
          <w:szCs w:val="24"/>
        </w:rPr>
        <w:t xml:space="preserve"> </w:t>
      </w:r>
    </w:p>
    <w:p w:rsidR="00857373" w:rsidRPr="0030638E" w:rsidRDefault="00262D17" w:rsidP="0030638E">
      <w:pPr>
        <w:spacing w:after="0" w:line="480" w:lineRule="auto"/>
        <w:ind w:firstLine="708"/>
        <w:jc w:val="both"/>
        <w:rPr>
          <w:rFonts w:ascii="Times New Roman" w:hAnsi="Times New Roman"/>
          <w:color w:val="000000"/>
          <w:sz w:val="24"/>
          <w:szCs w:val="24"/>
        </w:rPr>
      </w:pPr>
      <w:r>
        <w:rPr>
          <w:rFonts w:ascii="Times New Roman" w:hAnsi="Times New Roman"/>
          <w:bCs/>
          <w:sz w:val="24"/>
          <w:szCs w:val="24"/>
        </w:rPr>
        <w:t xml:space="preserve">A inclusão do aditivo </w:t>
      </w:r>
      <w:r w:rsidR="008F5C47" w:rsidRPr="00CA6454">
        <w:rPr>
          <w:rFonts w:ascii="Times New Roman" w:hAnsi="Times New Roman"/>
          <w:bCs/>
          <w:sz w:val="24"/>
          <w:szCs w:val="24"/>
        </w:rPr>
        <w:t>DBR</w:t>
      </w:r>
      <w:r w:rsidR="008F5C47" w:rsidRPr="00CA6454">
        <w:rPr>
          <w:rFonts w:ascii="Times New Roman" w:hAnsi="Times New Roman"/>
          <w:bCs/>
          <w:sz w:val="24"/>
          <w:szCs w:val="24"/>
          <w:vertAlign w:val="superscript"/>
        </w:rPr>
        <w:t>®</w:t>
      </w:r>
      <w:r w:rsidR="008F5C47">
        <w:rPr>
          <w:rFonts w:ascii="Times New Roman" w:hAnsi="Times New Roman"/>
          <w:bCs/>
          <w:sz w:val="24"/>
          <w:szCs w:val="24"/>
        </w:rPr>
        <w:t xml:space="preserve"> </w:t>
      </w:r>
      <w:proofErr w:type="spellStart"/>
      <w:r w:rsidR="008F5C47">
        <w:rPr>
          <w:rFonts w:ascii="Times New Roman" w:hAnsi="Times New Roman"/>
          <w:bCs/>
          <w:sz w:val="24"/>
          <w:szCs w:val="24"/>
        </w:rPr>
        <w:t>Probiótico</w:t>
      </w:r>
      <w:proofErr w:type="spellEnd"/>
      <w:r w:rsidR="008F5C47">
        <w:rPr>
          <w:rFonts w:ascii="Times New Roman" w:hAnsi="Times New Roman"/>
          <w:bCs/>
          <w:sz w:val="24"/>
          <w:szCs w:val="24"/>
        </w:rPr>
        <w:t xml:space="preserve"> </w:t>
      </w:r>
      <w:r>
        <w:rPr>
          <w:rFonts w:ascii="Times New Roman" w:hAnsi="Times New Roman"/>
          <w:bCs/>
          <w:sz w:val="24"/>
          <w:szCs w:val="24"/>
        </w:rPr>
        <w:t xml:space="preserve">também promoveu efeitos semelhantes ao observado com a utilização de </w:t>
      </w:r>
      <w:proofErr w:type="spellStart"/>
      <w:r>
        <w:rPr>
          <w:rFonts w:ascii="Times New Roman" w:hAnsi="Times New Roman"/>
          <w:bCs/>
          <w:sz w:val="24"/>
          <w:szCs w:val="24"/>
        </w:rPr>
        <w:t>monensina</w:t>
      </w:r>
      <w:proofErr w:type="spellEnd"/>
      <w:r>
        <w:rPr>
          <w:rFonts w:ascii="Times New Roman" w:hAnsi="Times New Roman"/>
          <w:bCs/>
          <w:sz w:val="24"/>
          <w:szCs w:val="24"/>
        </w:rPr>
        <w:t xml:space="preserve"> sódica, tanto para o peso da carcaça quente quanto </w:t>
      </w:r>
      <w:r>
        <w:rPr>
          <w:rFonts w:ascii="Times New Roman" w:hAnsi="Times New Roman"/>
          <w:bCs/>
          <w:sz w:val="24"/>
          <w:szCs w:val="24"/>
        </w:rPr>
        <w:lastRenderedPageBreak/>
        <w:t>para o rendimento de carcaça</w:t>
      </w:r>
      <w:r w:rsidR="0082611F">
        <w:rPr>
          <w:rFonts w:ascii="Times New Roman" w:hAnsi="Times New Roman"/>
          <w:bCs/>
          <w:sz w:val="24"/>
          <w:szCs w:val="24"/>
        </w:rPr>
        <w:t xml:space="preserve">. Para a área de olho de lombo (AOL) também não foram verificados efeitos das dietas experimentais sobre esta variável, entretanto os valores observados encontram-se dentro do preconizado por </w:t>
      </w:r>
      <w:r w:rsidR="0083056C">
        <w:rPr>
          <w:rFonts w:ascii="Times New Roman" w:hAnsi="Times New Roman"/>
          <w:bCs/>
          <w:sz w:val="24"/>
          <w:szCs w:val="24"/>
        </w:rPr>
        <w:t xml:space="preserve">LUCCHIARI FILHO </w:t>
      </w:r>
      <w:proofErr w:type="spellStart"/>
      <w:proofErr w:type="gramStart"/>
      <w:r w:rsidR="0082611F">
        <w:rPr>
          <w:rFonts w:ascii="Times New Roman" w:hAnsi="Times New Roman"/>
          <w:bCs/>
          <w:sz w:val="24"/>
          <w:szCs w:val="24"/>
        </w:rPr>
        <w:t>et</w:t>
      </w:r>
      <w:proofErr w:type="spellEnd"/>
      <w:proofErr w:type="gramEnd"/>
      <w:r w:rsidR="0082611F">
        <w:rPr>
          <w:rFonts w:ascii="Times New Roman" w:hAnsi="Times New Roman"/>
          <w:bCs/>
          <w:sz w:val="24"/>
          <w:szCs w:val="24"/>
        </w:rPr>
        <w:t xml:space="preserve"> al.</w:t>
      </w:r>
      <w:r w:rsidR="00D22D30">
        <w:rPr>
          <w:rFonts w:ascii="Times New Roman" w:hAnsi="Times New Roman"/>
          <w:bCs/>
          <w:sz w:val="24"/>
          <w:szCs w:val="24"/>
        </w:rPr>
        <w:t xml:space="preserve"> (2000)</w:t>
      </w:r>
      <w:r w:rsidR="00BA0E23">
        <w:rPr>
          <w:rFonts w:ascii="Times New Roman" w:hAnsi="Times New Roman"/>
          <w:bCs/>
          <w:sz w:val="24"/>
          <w:szCs w:val="24"/>
        </w:rPr>
        <w:t xml:space="preserve">. </w:t>
      </w:r>
      <w:r w:rsidR="00FA195A">
        <w:rPr>
          <w:rFonts w:ascii="Times New Roman" w:hAnsi="Times New Roman"/>
          <w:bCs/>
          <w:sz w:val="24"/>
          <w:szCs w:val="24"/>
        </w:rPr>
        <w:t>A avaliação da AOL</w:t>
      </w:r>
      <w:r w:rsidR="00BA0E23" w:rsidRPr="00BA0E23">
        <w:rPr>
          <w:rFonts w:ascii="Times New Roman" w:hAnsi="Times New Roman"/>
          <w:bCs/>
          <w:sz w:val="24"/>
          <w:szCs w:val="24"/>
        </w:rPr>
        <w:t xml:space="preserve"> realizada no músculo </w:t>
      </w:r>
      <w:proofErr w:type="spellStart"/>
      <w:r w:rsidR="00BA0E23" w:rsidRPr="00BA0E23">
        <w:rPr>
          <w:rFonts w:ascii="Times New Roman" w:hAnsi="Times New Roman"/>
          <w:bCs/>
          <w:i/>
          <w:sz w:val="24"/>
          <w:szCs w:val="24"/>
        </w:rPr>
        <w:t>Longissimus</w:t>
      </w:r>
      <w:proofErr w:type="spellEnd"/>
      <w:r w:rsidR="00BA0E23">
        <w:rPr>
          <w:rFonts w:ascii="Times New Roman" w:hAnsi="Times New Roman"/>
          <w:bCs/>
          <w:sz w:val="24"/>
          <w:szCs w:val="24"/>
        </w:rPr>
        <w:t xml:space="preserve"> </w:t>
      </w:r>
      <w:r w:rsidR="00BA0E23" w:rsidRPr="00BA0E23">
        <w:rPr>
          <w:rFonts w:ascii="Times New Roman" w:hAnsi="Times New Roman"/>
          <w:bCs/>
          <w:sz w:val="24"/>
          <w:szCs w:val="24"/>
        </w:rPr>
        <w:t>tem se mostrado diretamente ligada ao total de músculos na</w:t>
      </w:r>
      <w:r w:rsidR="00BA0E23">
        <w:rPr>
          <w:rFonts w:ascii="Times New Roman" w:hAnsi="Times New Roman"/>
          <w:bCs/>
          <w:sz w:val="24"/>
          <w:szCs w:val="24"/>
        </w:rPr>
        <w:t xml:space="preserve"> </w:t>
      </w:r>
      <w:r w:rsidR="00BA0E23" w:rsidRPr="00BA0E23">
        <w:rPr>
          <w:rFonts w:ascii="Times New Roman" w:hAnsi="Times New Roman"/>
          <w:bCs/>
          <w:sz w:val="24"/>
          <w:szCs w:val="24"/>
        </w:rPr>
        <w:t>carcaça, enquanto a espessura de gordura subcutânea,</w:t>
      </w:r>
      <w:r w:rsidR="00BA0E23">
        <w:rPr>
          <w:rFonts w:ascii="Times New Roman" w:hAnsi="Times New Roman"/>
          <w:bCs/>
          <w:sz w:val="24"/>
          <w:szCs w:val="24"/>
        </w:rPr>
        <w:t xml:space="preserve"> </w:t>
      </w:r>
      <w:r w:rsidR="00BA0E23" w:rsidRPr="00BA0E23">
        <w:rPr>
          <w:rFonts w:ascii="Times New Roman" w:hAnsi="Times New Roman"/>
          <w:bCs/>
          <w:sz w:val="24"/>
          <w:szCs w:val="24"/>
        </w:rPr>
        <w:t>diretamente ao total de gordura na carcaça e indiretamente</w:t>
      </w:r>
      <w:r w:rsidR="00BA0E23">
        <w:rPr>
          <w:rFonts w:ascii="Times New Roman" w:hAnsi="Times New Roman"/>
          <w:bCs/>
          <w:sz w:val="24"/>
          <w:szCs w:val="24"/>
        </w:rPr>
        <w:t xml:space="preserve"> </w:t>
      </w:r>
      <w:r w:rsidR="00BA0E23" w:rsidRPr="00BA0E23">
        <w:rPr>
          <w:rFonts w:ascii="Times New Roman" w:hAnsi="Times New Roman"/>
          <w:bCs/>
          <w:sz w:val="24"/>
          <w:szCs w:val="24"/>
        </w:rPr>
        <w:t>à quantidade de músculos, uma vez que, quanto maior o</w:t>
      </w:r>
      <w:r w:rsidR="00BA0E23">
        <w:rPr>
          <w:rFonts w:ascii="Times New Roman" w:hAnsi="Times New Roman"/>
          <w:bCs/>
          <w:sz w:val="24"/>
          <w:szCs w:val="24"/>
        </w:rPr>
        <w:t xml:space="preserve"> </w:t>
      </w:r>
      <w:r w:rsidR="00BA0E23" w:rsidRPr="00BA0E23">
        <w:rPr>
          <w:rFonts w:ascii="Times New Roman" w:hAnsi="Times New Roman"/>
          <w:bCs/>
          <w:sz w:val="24"/>
          <w:szCs w:val="24"/>
        </w:rPr>
        <w:t>acúmulo de gordura</w:t>
      </w:r>
      <w:r w:rsidR="00BA0E23">
        <w:rPr>
          <w:rFonts w:ascii="Times New Roman" w:hAnsi="Times New Roman"/>
          <w:bCs/>
          <w:sz w:val="24"/>
          <w:szCs w:val="24"/>
        </w:rPr>
        <w:t xml:space="preserve">, menor a proporção de músculos </w:t>
      </w:r>
      <w:r w:rsidR="00BA0E23" w:rsidRPr="00BA0E23">
        <w:rPr>
          <w:rFonts w:ascii="Times New Roman" w:hAnsi="Times New Roman"/>
          <w:bCs/>
          <w:sz w:val="24"/>
          <w:szCs w:val="24"/>
        </w:rPr>
        <w:t>(F</w:t>
      </w:r>
      <w:r w:rsidR="005E53D4">
        <w:rPr>
          <w:rFonts w:ascii="Times New Roman" w:hAnsi="Times New Roman"/>
          <w:bCs/>
          <w:sz w:val="24"/>
          <w:szCs w:val="24"/>
        </w:rPr>
        <w:t>ORREST</w:t>
      </w:r>
      <w:r w:rsidR="00BA0E23" w:rsidRPr="00BA0E23">
        <w:rPr>
          <w:rFonts w:ascii="Times New Roman" w:hAnsi="Times New Roman"/>
          <w:bCs/>
          <w:sz w:val="24"/>
          <w:szCs w:val="24"/>
        </w:rPr>
        <w:t xml:space="preserve"> </w:t>
      </w:r>
      <w:proofErr w:type="spellStart"/>
      <w:proofErr w:type="gramStart"/>
      <w:r w:rsidR="00BA0E23" w:rsidRPr="00BA0E23">
        <w:rPr>
          <w:rFonts w:ascii="Times New Roman" w:hAnsi="Times New Roman"/>
          <w:bCs/>
          <w:sz w:val="24"/>
          <w:szCs w:val="24"/>
        </w:rPr>
        <w:t>et</w:t>
      </w:r>
      <w:proofErr w:type="spellEnd"/>
      <w:proofErr w:type="gramEnd"/>
      <w:r w:rsidR="00BA0E23" w:rsidRPr="00BA0E23">
        <w:rPr>
          <w:rFonts w:ascii="Times New Roman" w:hAnsi="Times New Roman"/>
          <w:bCs/>
          <w:sz w:val="24"/>
          <w:szCs w:val="24"/>
        </w:rPr>
        <w:t xml:space="preserve"> al., 1975)</w:t>
      </w:r>
      <w:r w:rsidR="00D22D30">
        <w:rPr>
          <w:rFonts w:ascii="Times New Roman" w:hAnsi="Times New Roman"/>
          <w:bCs/>
          <w:sz w:val="24"/>
          <w:szCs w:val="24"/>
        </w:rPr>
        <w:t>.</w:t>
      </w:r>
      <w:r w:rsidR="0082611F">
        <w:rPr>
          <w:rFonts w:ascii="Times New Roman" w:hAnsi="Times New Roman"/>
          <w:bCs/>
          <w:sz w:val="24"/>
          <w:szCs w:val="24"/>
        </w:rPr>
        <w:t xml:space="preserve"> </w:t>
      </w:r>
      <w:r w:rsidR="00D22D30">
        <w:rPr>
          <w:rFonts w:ascii="Times New Roman" w:hAnsi="Times New Roman"/>
          <w:bCs/>
          <w:sz w:val="24"/>
          <w:szCs w:val="24"/>
        </w:rPr>
        <w:t xml:space="preserve"> </w:t>
      </w:r>
      <w:r w:rsidR="00D22D30" w:rsidRPr="00D22D30">
        <w:rPr>
          <w:rFonts w:ascii="Times New Roman" w:hAnsi="Times New Roman"/>
          <w:bCs/>
          <w:sz w:val="24"/>
          <w:szCs w:val="24"/>
        </w:rPr>
        <w:t xml:space="preserve">Segundo </w:t>
      </w:r>
      <w:r w:rsidR="004653F5" w:rsidRPr="00D22D30">
        <w:rPr>
          <w:rFonts w:ascii="Times New Roman" w:hAnsi="Times New Roman"/>
          <w:bCs/>
          <w:sz w:val="24"/>
          <w:szCs w:val="24"/>
        </w:rPr>
        <w:t>MULLER</w:t>
      </w:r>
      <w:r w:rsidR="00D22D30" w:rsidRPr="00D22D30">
        <w:rPr>
          <w:rFonts w:ascii="Times New Roman" w:hAnsi="Times New Roman"/>
          <w:bCs/>
          <w:sz w:val="24"/>
          <w:szCs w:val="24"/>
        </w:rPr>
        <w:t xml:space="preserve"> (1980) e </w:t>
      </w:r>
      <w:r w:rsidR="004653F5" w:rsidRPr="00D22D30">
        <w:rPr>
          <w:rFonts w:ascii="Times New Roman" w:hAnsi="Times New Roman"/>
          <w:bCs/>
          <w:sz w:val="24"/>
          <w:szCs w:val="24"/>
        </w:rPr>
        <w:t xml:space="preserve">LUCCHIARI FILHO </w:t>
      </w:r>
      <w:r w:rsidR="00D22D30" w:rsidRPr="00D22D30">
        <w:rPr>
          <w:rFonts w:ascii="Times New Roman" w:hAnsi="Times New Roman"/>
          <w:bCs/>
          <w:sz w:val="24"/>
          <w:szCs w:val="24"/>
        </w:rPr>
        <w:t xml:space="preserve">(2000) a espessura de gordura subcutânea desejável para uma boa conservação da carcaça deve ser de no mínimo </w:t>
      </w:r>
      <w:proofErr w:type="gramStart"/>
      <w:r w:rsidR="00D22D30" w:rsidRPr="00D22D30">
        <w:rPr>
          <w:rFonts w:ascii="Times New Roman" w:hAnsi="Times New Roman"/>
          <w:bCs/>
          <w:sz w:val="24"/>
          <w:szCs w:val="24"/>
        </w:rPr>
        <w:t>3</w:t>
      </w:r>
      <w:proofErr w:type="gramEnd"/>
      <w:r w:rsidR="00D22D30" w:rsidRPr="00D22D30">
        <w:rPr>
          <w:rFonts w:ascii="Times New Roman" w:hAnsi="Times New Roman"/>
          <w:bCs/>
          <w:sz w:val="24"/>
          <w:szCs w:val="24"/>
        </w:rPr>
        <w:t xml:space="preserve"> mm. A falta de gordura de cobertura faz com que a carcaça dos bovinos, durante o resfriamento, desenvolva escurecimento da parte externa dos músculos, prejudicando o seu aspecto, além de encurtamento das fibras, que prejudica a maciez, depreciando o valor comercial.</w:t>
      </w:r>
      <w:r w:rsidR="00FA195A">
        <w:rPr>
          <w:rFonts w:ascii="Times New Roman" w:hAnsi="Times New Roman"/>
          <w:bCs/>
          <w:sz w:val="24"/>
          <w:szCs w:val="24"/>
        </w:rPr>
        <w:t xml:space="preserve"> Em todos os tratamentos dietéticos a espessura de gordura subcutânea foi superior ao valor mínimo de </w:t>
      </w:r>
      <w:proofErr w:type="gramStart"/>
      <w:r w:rsidR="00FA195A">
        <w:rPr>
          <w:rFonts w:ascii="Times New Roman" w:hAnsi="Times New Roman"/>
          <w:bCs/>
          <w:sz w:val="24"/>
          <w:szCs w:val="24"/>
        </w:rPr>
        <w:t>3</w:t>
      </w:r>
      <w:proofErr w:type="gramEnd"/>
      <w:r w:rsidR="00FA195A">
        <w:rPr>
          <w:rFonts w:ascii="Times New Roman" w:hAnsi="Times New Roman"/>
          <w:bCs/>
          <w:sz w:val="24"/>
          <w:szCs w:val="24"/>
        </w:rPr>
        <w:t xml:space="preserve"> mm.</w:t>
      </w:r>
      <w:r w:rsidR="00A42502">
        <w:rPr>
          <w:rFonts w:ascii="Times New Roman" w:hAnsi="Times New Roman"/>
          <w:bCs/>
          <w:sz w:val="24"/>
          <w:szCs w:val="24"/>
        </w:rPr>
        <w:t xml:space="preserve"> Assim como a espessura de gordura subcutânea, a espessura de gordura na garupa (EGP) pode ser utilizada como um indicador da gordura corporal da carcaça e diante dos resultados obtidos, pode-se afirmar que os animais que receberam os diferentes aditivos produziram carcaças com acabamento semelhante.</w:t>
      </w:r>
    </w:p>
    <w:p w:rsidR="00D918CE" w:rsidRDefault="00D918CE" w:rsidP="00BA0E23">
      <w:pPr>
        <w:spacing w:after="0" w:line="480" w:lineRule="auto"/>
        <w:jc w:val="both"/>
        <w:rPr>
          <w:rFonts w:ascii="Times New Roman" w:hAnsi="Times New Roman"/>
          <w:bCs/>
          <w:sz w:val="24"/>
          <w:szCs w:val="24"/>
        </w:rPr>
      </w:pPr>
    </w:p>
    <w:p w:rsidR="00D918CE" w:rsidRPr="005E53D4" w:rsidRDefault="00D918CE" w:rsidP="005E53D4">
      <w:pPr>
        <w:spacing w:after="0" w:line="480" w:lineRule="auto"/>
        <w:jc w:val="center"/>
        <w:rPr>
          <w:rFonts w:ascii="Times New Roman" w:hAnsi="Times New Roman"/>
          <w:b/>
          <w:bCs/>
          <w:sz w:val="24"/>
          <w:szCs w:val="24"/>
        </w:rPr>
      </w:pPr>
      <w:r w:rsidRPr="00D918CE">
        <w:rPr>
          <w:rFonts w:ascii="Times New Roman" w:hAnsi="Times New Roman"/>
          <w:b/>
          <w:bCs/>
          <w:sz w:val="24"/>
          <w:szCs w:val="24"/>
        </w:rPr>
        <w:t>CONCLUSÕES</w:t>
      </w:r>
    </w:p>
    <w:p w:rsidR="00D918CE" w:rsidRDefault="00D918CE" w:rsidP="00D918CE">
      <w:pPr>
        <w:spacing w:after="0" w:line="480" w:lineRule="auto"/>
        <w:jc w:val="both"/>
        <w:rPr>
          <w:rFonts w:ascii="Times New Roman" w:hAnsi="Times New Roman"/>
          <w:bCs/>
          <w:sz w:val="24"/>
          <w:szCs w:val="24"/>
        </w:rPr>
      </w:pPr>
      <w:r w:rsidRPr="00D918CE">
        <w:rPr>
          <w:rFonts w:ascii="Times New Roman" w:hAnsi="Times New Roman"/>
          <w:bCs/>
          <w:sz w:val="24"/>
          <w:szCs w:val="24"/>
        </w:rPr>
        <w:tab/>
      </w:r>
      <w:r w:rsidR="00941DB1">
        <w:rPr>
          <w:rFonts w:ascii="Times New Roman" w:hAnsi="Times New Roman"/>
          <w:bCs/>
          <w:sz w:val="24"/>
          <w:szCs w:val="24"/>
        </w:rPr>
        <w:t xml:space="preserve">A utilização do </w:t>
      </w:r>
      <w:r w:rsidR="00174312" w:rsidRPr="00CA6454">
        <w:rPr>
          <w:rFonts w:ascii="Times New Roman" w:hAnsi="Times New Roman"/>
          <w:bCs/>
          <w:sz w:val="24"/>
          <w:szCs w:val="24"/>
        </w:rPr>
        <w:t>DBR</w:t>
      </w:r>
      <w:r w:rsidR="00174312" w:rsidRPr="00CA6454">
        <w:rPr>
          <w:rFonts w:ascii="Times New Roman" w:hAnsi="Times New Roman"/>
          <w:bCs/>
          <w:sz w:val="24"/>
          <w:szCs w:val="24"/>
          <w:vertAlign w:val="superscript"/>
        </w:rPr>
        <w:t>®</w:t>
      </w:r>
      <w:r w:rsidR="00174312">
        <w:rPr>
          <w:rFonts w:ascii="Times New Roman" w:hAnsi="Times New Roman"/>
          <w:bCs/>
          <w:sz w:val="24"/>
          <w:szCs w:val="24"/>
        </w:rPr>
        <w:t xml:space="preserve"> </w:t>
      </w:r>
      <w:proofErr w:type="spellStart"/>
      <w:r w:rsidR="00174312">
        <w:rPr>
          <w:rFonts w:ascii="Times New Roman" w:hAnsi="Times New Roman"/>
          <w:bCs/>
          <w:sz w:val="24"/>
          <w:szCs w:val="24"/>
        </w:rPr>
        <w:t>Probiótico</w:t>
      </w:r>
      <w:proofErr w:type="spellEnd"/>
      <w:r w:rsidR="00174312">
        <w:rPr>
          <w:rFonts w:ascii="Times New Roman" w:hAnsi="Times New Roman"/>
          <w:bCs/>
          <w:sz w:val="24"/>
          <w:szCs w:val="24"/>
        </w:rPr>
        <w:t xml:space="preserve"> </w:t>
      </w:r>
      <w:r w:rsidR="00941DB1">
        <w:rPr>
          <w:rFonts w:ascii="Times New Roman" w:hAnsi="Times New Roman"/>
          <w:bCs/>
          <w:sz w:val="24"/>
          <w:szCs w:val="24"/>
        </w:rPr>
        <w:t xml:space="preserve">produz efeitos semelhantes aos observados com a utilização do </w:t>
      </w:r>
      <w:proofErr w:type="spellStart"/>
      <w:r w:rsidR="00941DB1">
        <w:rPr>
          <w:rFonts w:ascii="Times New Roman" w:hAnsi="Times New Roman"/>
          <w:bCs/>
          <w:sz w:val="24"/>
          <w:szCs w:val="24"/>
        </w:rPr>
        <w:t>ionóforo</w:t>
      </w:r>
      <w:proofErr w:type="spellEnd"/>
      <w:r w:rsidR="00941DB1">
        <w:rPr>
          <w:rFonts w:ascii="Times New Roman" w:hAnsi="Times New Roman"/>
          <w:bCs/>
          <w:sz w:val="24"/>
          <w:szCs w:val="24"/>
        </w:rPr>
        <w:t xml:space="preserve"> </w:t>
      </w:r>
      <w:proofErr w:type="spellStart"/>
      <w:r w:rsidR="00941DB1">
        <w:rPr>
          <w:rFonts w:ascii="Times New Roman" w:hAnsi="Times New Roman"/>
          <w:bCs/>
          <w:sz w:val="24"/>
          <w:szCs w:val="24"/>
        </w:rPr>
        <w:t>monensina</w:t>
      </w:r>
      <w:proofErr w:type="spellEnd"/>
      <w:r w:rsidR="00941DB1">
        <w:rPr>
          <w:rFonts w:ascii="Times New Roman" w:hAnsi="Times New Roman"/>
          <w:bCs/>
          <w:sz w:val="24"/>
          <w:szCs w:val="24"/>
        </w:rPr>
        <w:t xml:space="preserve"> sódica. Diante deste fato é possível inferir que este aditivo pode substituir total ou parcialmente o </w:t>
      </w:r>
      <w:proofErr w:type="spellStart"/>
      <w:r w:rsidR="00941DB1">
        <w:rPr>
          <w:rFonts w:ascii="Times New Roman" w:hAnsi="Times New Roman"/>
          <w:bCs/>
          <w:sz w:val="24"/>
          <w:szCs w:val="24"/>
        </w:rPr>
        <w:t>ionóforo</w:t>
      </w:r>
      <w:proofErr w:type="spellEnd"/>
      <w:r w:rsidR="00941DB1">
        <w:rPr>
          <w:rFonts w:ascii="Times New Roman" w:hAnsi="Times New Roman"/>
          <w:bCs/>
          <w:sz w:val="24"/>
          <w:szCs w:val="24"/>
        </w:rPr>
        <w:t xml:space="preserve">, que possui restrições de utilização para animais que terão a carne exportada para a União </w:t>
      </w:r>
      <w:proofErr w:type="spellStart"/>
      <w:r w:rsidR="00941DB1">
        <w:rPr>
          <w:rFonts w:ascii="Times New Roman" w:hAnsi="Times New Roman"/>
          <w:bCs/>
          <w:sz w:val="24"/>
          <w:szCs w:val="24"/>
        </w:rPr>
        <w:t>Européia</w:t>
      </w:r>
      <w:proofErr w:type="spellEnd"/>
      <w:r w:rsidR="00941DB1">
        <w:rPr>
          <w:rFonts w:ascii="Times New Roman" w:hAnsi="Times New Roman"/>
          <w:bCs/>
          <w:sz w:val="24"/>
          <w:szCs w:val="24"/>
        </w:rPr>
        <w:t xml:space="preserve">. </w:t>
      </w:r>
    </w:p>
    <w:p w:rsidR="005E53D4" w:rsidRDefault="005E53D4" w:rsidP="00D918CE">
      <w:pPr>
        <w:spacing w:after="0" w:line="480" w:lineRule="auto"/>
        <w:jc w:val="both"/>
        <w:rPr>
          <w:rFonts w:ascii="Times New Roman" w:hAnsi="Times New Roman"/>
          <w:bCs/>
          <w:sz w:val="24"/>
          <w:szCs w:val="24"/>
        </w:rPr>
      </w:pPr>
    </w:p>
    <w:p w:rsidR="005E53D4" w:rsidRDefault="005E53D4" w:rsidP="005E53D4">
      <w:pPr>
        <w:spacing w:after="0" w:line="480" w:lineRule="auto"/>
        <w:jc w:val="center"/>
        <w:rPr>
          <w:rFonts w:ascii="Times New Roman" w:hAnsi="Times New Roman"/>
          <w:b/>
          <w:bCs/>
          <w:sz w:val="24"/>
          <w:szCs w:val="24"/>
        </w:rPr>
      </w:pPr>
      <w:r w:rsidRPr="005E53D4">
        <w:rPr>
          <w:rFonts w:ascii="Times New Roman" w:hAnsi="Times New Roman"/>
          <w:b/>
          <w:bCs/>
          <w:sz w:val="24"/>
          <w:szCs w:val="24"/>
        </w:rPr>
        <w:t>REFERÊNCIAS BIBLIOGRÁFICAS</w:t>
      </w:r>
    </w:p>
    <w:p w:rsidR="00EA6C57" w:rsidRPr="00C04530" w:rsidRDefault="00EA6C57" w:rsidP="001C5DF0">
      <w:pPr>
        <w:jc w:val="both"/>
        <w:rPr>
          <w:rFonts w:ascii="Times New Roman" w:hAnsi="Times New Roman"/>
          <w:sz w:val="24"/>
          <w:szCs w:val="24"/>
        </w:rPr>
      </w:pPr>
    </w:p>
    <w:p w:rsidR="00EA6C57" w:rsidRPr="00EA6C57" w:rsidRDefault="00EA6C57" w:rsidP="00EA6C57">
      <w:pPr>
        <w:jc w:val="both"/>
        <w:rPr>
          <w:rFonts w:ascii="Times New Roman" w:hAnsi="Times New Roman"/>
          <w:sz w:val="24"/>
          <w:szCs w:val="24"/>
          <w:lang w:val="en-US"/>
        </w:rPr>
      </w:pPr>
      <w:r w:rsidRPr="00C04530">
        <w:rPr>
          <w:rFonts w:ascii="Times New Roman" w:hAnsi="Times New Roman"/>
          <w:sz w:val="24"/>
          <w:szCs w:val="24"/>
        </w:rPr>
        <w:t xml:space="preserve">ÁVILA, </w:t>
      </w:r>
      <w:proofErr w:type="spellStart"/>
      <w:r w:rsidRPr="00C04530">
        <w:rPr>
          <w:rFonts w:ascii="Times New Roman" w:hAnsi="Times New Roman"/>
          <w:sz w:val="24"/>
          <w:szCs w:val="24"/>
        </w:rPr>
        <w:t>F.A.</w:t>
      </w:r>
      <w:proofErr w:type="spellEnd"/>
      <w:r w:rsidRPr="00C04530">
        <w:rPr>
          <w:rFonts w:ascii="Times New Roman" w:hAnsi="Times New Roman"/>
          <w:sz w:val="24"/>
          <w:szCs w:val="24"/>
        </w:rPr>
        <w:t xml:space="preserve">; PAULILLO, A.C.; SCHOCKEN-ITURRINO, </w:t>
      </w:r>
      <w:proofErr w:type="spellStart"/>
      <w:r w:rsidRPr="00C04530">
        <w:rPr>
          <w:rFonts w:ascii="Times New Roman" w:hAnsi="Times New Roman"/>
          <w:sz w:val="24"/>
          <w:szCs w:val="24"/>
        </w:rPr>
        <w:t>R.P.</w:t>
      </w:r>
      <w:proofErr w:type="spellEnd"/>
      <w:r w:rsidRPr="00C04530">
        <w:rPr>
          <w:rFonts w:ascii="Times New Roman" w:hAnsi="Times New Roman"/>
          <w:sz w:val="24"/>
          <w:szCs w:val="24"/>
        </w:rPr>
        <w:t xml:space="preserve">; LUCAS, </w:t>
      </w:r>
      <w:proofErr w:type="spellStart"/>
      <w:r w:rsidRPr="00C04530">
        <w:rPr>
          <w:rFonts w:ascii="Times New Roman" w:hAnsi="Times New Roman"/>
          <w:sz w:val="24"/>
          <w:szCs w:val="24"/>
        </w:rPr>
        <w:t>F.A.</w:t>
      </w:r>
      <w:proofErr w:type="spellEnd"/>
      <w:r w:rsidRPr="00C04530">
        <w:rPr>
          <w:rFonts w:ascii="Times New Roman" w:hAnsi="Times New Roman"/>
          <w:sz w:val="24"/>
          <w:szCs w:val="24"/>
        </w:rPr>
        <w:t xml:space="preserve">; ORGAZ, A.; QUINTANA, </w:t>
      </w:r>
      <w:proofErr w:type="spellStart"/>
      <w:r w:rsidRPr="00C04530">
        <w:rPr>
          <w:rFonts w:ascii="Times New Roman" w:hAnsi="Times New Roman"/>
          <w:sz w:val="24"/>
          <w:szCs w:val="24"/>
        </w:rPr>
        <w:t>J.L.</w:t>
      </w:r>
      <w:proofErr w:type="spellEnd"/>
      <w:r w:rsidRPr="00C04530">
        <w:rPr>
          <w:rFonts w:ascii="Times New Roman" w:hAnsi="Times New Roman"/>
          <w:sz w:val="24"/>
          <w:szCs w:val="24"/>
        </w:rPr>
        <w:t xml:space="preserve"> 2000. </w:t>
      </w:r>
      <w:proofErr w:type="gramStart"/>
      <w:r w:rsidRPr="00EA6C57">
        <w:rPr>
          <w:rFonts w:ascii="Times New Roman" w:hAnsi="Times New Roman"/>
          <w:sz w:val="24"/>
          <w:szCs w:val="24"/>
          <w:lang w:val="en-US"/>
        </w:rPr>
        <w:t xml:space="preserve">Evaluation of efficiency of a </w:t>
      </w:r>
      <w:proofErr w:type="spellStart"/>
      <w:r w:rsidRPr="00EA6C57">
        <w:rPr>
          <w:rFonts w:ascii="Times New Roman" w:hAnsi="Times New Roman"/>
          <w:sz w:val="24"/>
          <w:szCs w:val="24"/>
          <w:lang w:val="en-US"/>
        </w:rPr>
        <w:t>probiotic</w:t>
      </w:r>
      <w:proofErr w:type="spellEnd"/>
      <w:r w:rsidRPr="00EA6C57">
        <w:rPr>
          <w:rFonts w:ascii="Times New Roman" w:hAnsi="Times New Roman"/>
          <w:sz w:val="24"/>
          <w:szCs w:val="24"/>
          <w:lang w:val="en-US"/>
        </w:rPr>
        <w:t xml:space="preserve"> in the control of diarrhea and weight gain in calves.</w:t>
      </w:r>
      <w:proofErr w:type="gramEnd"/>
      <w:r w:rsidRPr="00EA6C57">
        <w:rPr>
          <w:rFonts w:ascii="Times New Roman" w:hAnsi="Times New Roman"/>
          <w:sz w:val="24"/>
          <w:szCs w:val="24"/>
          <w:lang w:val="en-US"/>
        </w:rPr>
        <w:t xml:space="preserve"> </w:t>
      </w:r>
      <w:proofErr w:type="spellStart"/>
      <w:proofErr w:type="gramStart"/>
      <w:r w:rsidRPr="00EA6C57">
        <w:rPr>
          <w:rFonts w:ascii="Times New Roman" w:hAnsi="Times New Roman"/>
          <w:sz w:val="24"/>
          <w:szCs w:val="24"/>
          <w:lang w:val="en-US"/>
        </w:rPr>
        <w:t>Arq</w:t>
      </w:r>
      <w:proofErr w:type="spellEnd"/>
      <w:r w:rsidRPr="00EA6C57">
        <w:rPr>
          <w:rFonts w:ascii="Times New Roman" w:hAnsi="Times New Roman"/>
          <w:sz w:val="24"/>
          <w:szCs w:val="24"/>
          <w:lang w:val="en-US"/>
        </w:rPr>
        <w:t>.</w:t>
      </w:r>
      <w:proofErr w:type="gramEnd"/>
      <w:r w:rsidRPr="00EA6C57">
        <w:rPr>
          <w:rFonts w:ascii="Times New Roman" w:hAnsi="Times New Roman"/>
          <w:sz w:val="24"/>
          <w:szCs w:val="24"/>
          <w:lang w:val="en-US"/>
        </w:rPr>
        <w:t xml:space="preserve"> </w:t>
      </w:r>
      <w:proofErr w:type="gramStart"/>
      <w:r w:rsidRPr="00EA6C57">
        <w:rPr>
          <w:rFonts w:ascii="Times New Roman" w:hAnsi="Times New Roman"/>
          <w:sz w:val="24"/>
          <w:szCs w:val="24"/>
          <w:lang w:val="en-US"/>
        </w:rPr>
        <w:t>Bras.</w:t>
      </w:r>
      <w:proofErr w:type="gramEnd"/>
      <w:r w:rsidRPr="00EA6C57">
        <w:rPr>
          <w:rFonts w:ascii="Times New Roman" w:hAnsi="Times New Roman"/>
          <w:sz w:val="24"/>
          <w:szCs w:val="24"/>
          <w:lang w:val="en-US"/>
        </w:rPr>
        <w:t xml:space="preserve"> Med. Vet. </w:t>
      </w:r>
      <w:proofErr w:type="spellStart"/>
      <w:proofErr w:type="gramStart"/>
      <w:r w:rsidRPr="00EA6C57">
        <w:rPr>
          <w:rFonts w:ascii="Times New Roman" w:hAnsi="Times New Roman"/>
          <w:sz w:val="24"/>
          <w:szCs w:val="24"/>
          <w:lang w:val="en-US"/>
        </w:rPr>
        <w:t>Zootec</w:t>
      </w:r>
      <w:proofErr w:type="spellEnd"/>
      <w:r w:rsidRPr="00EA6C57">
        <w:rPr>
          <w:rFonts w:ascii="Times New Roman" w:hAnsi="Times New Roman"/>
          <w:sz w:val="24"/>
          <w:szCs w:val="24"/>
          <w:lang w:val="en-US"/>
        </w:rPr>
        <w:t>.</w:t>
      </w:r>
      <w:proofErr w:type="gramEnd"/>
      <w:r w:rsidRPr="00EA6C57">
        <w:rPr>
          <w:rFonts w:ascii="Times New Roman" w:hAnsi="Times New Roman"/>
          <w:sz w:val="24"/>
          <w:szCs w:val="24"/>
          <w:lang w:val="en-US"/>
        </w:rPr>
        <w:t xml:space="preserve"> </w:t>
      </w:r>
      <w:proofErr w:type="gramStart"/>
      <w:r w:rsidRPr="00EA6C57">
        <w:rPr>
          <w:rFonts w:ascii="Times New Roman" w:hAnsi="Times New Roman"/>
          <w:sz w:val="24"/>
          <w:szCs w:val="24"/>
          <w:lang w:val="en-US"/>
        </w:rPr>
        <w:t>41-46.</w:t>
      </w:r>
      <w:proofErr w:type="gramEnd"/>
    </w:p>
    <w:p w:rsidR="001C5DF0" w:rsidRPr="001C5DF0" w:rsidRDefault="001C5DF0" w:rsidP="001C5DF0">
      <w:pPr>
        <w:jc w:val="both"/>
        <w:rPr>
          <w:rFonts w:ascii="Times New Roman" w:hAnsi="Times New Roman"/>
          <w:sz w:val="24"/>
          <w:szCs w:val="24"/>
          <w:lang w:val="en-US"/>
        </w:rPr>
      </w:pPr>
      <w:r w:rsidRPr="000A3CB3">
        <w:rPr>
          <w:rFonts w:ascii="Times New Roman" w:hAnsi="Times New Roman"/>
          <w:sz w:val="24"/>
          <w:szCs w:val="24"/>
          <w:lang w:val="en-US"/>
        </w:rPr>
        <w:t>CHAUCHEYRAS, F.; FONTY, G.; BERTIN, G.; SALMON, J.M.; GOUET, P. 1996. Effects of a strain of </w:t>
      </w:r>
      <w:proofErr w:type="spellStart"/>
      <w:r w:rsidRPr="000A3CB3">
        <w:rPr>
          <w:rFonts w:ascii="Times New Roman" w:hAnsi="Times New Roman"/>
          <w:i/>
          <w:iCs/>
          <w:sz w:val="24"/>
          <w:szCs w:val="24"/>
          <w:lang w:val="en-US"/>
        </w:rPr>
        <w:t>Saccharomyces</w:t>
      </w:r>
      <w:proofErr w:type="spellEnd"/>
      <w:r w:rsidRPr="000A3CB3">
        <w:rPr>
          <w:rFonts w:ascii="Times New Roman" w:hAnsi="Times New Roman"/>
          <w:i/>
          <w:iCs/>
          <w:sz w:val="24"/>
          <w:szCs w:val="24"/>
          <w:lang w:val="en-US"/>
        </w:rPr>
        <w:t xml:space="preserve"> </w:t>
      </w:r>
      <w:proofErr w:type="spellStart"/>
      <w:r w:rsidRPr="000A3CB3">
        <w:rPr>
          <w:rFonts w:ascii="Times New Roman" w:hAnsi="Times New Roman"/>
          <w:i/>
          <w:iCs/>
          <w:sz w:val="24"/>
          <w:szCs w:val="24"/>
          <w:lang w:val="en-US"/>
        </w:rPr>
        <w:t>cerevisiae</w:t>
      </w:r>
      <w:proofErr w:type="spellEnd"/>
      <w:r w:rsidRPr="000A3CB3">
        <w:rPr>
          <w:rFonts w:ascii="Times New Roman" w:hAnsi="Times New Roman"/>
          <w:sz w:val="24"/>
          <w:szCs w:val="24"/>
          <w:lang w:val="en-US"/>
        </w:rPr>
        <w:t> (</w:t>
      </w:r>
      <w:proofErr w:type="spellStart"/>
      <w:r w:rsidRPr="000A3CB3">
        <w:rPr>
          <w:rFonts w:ascii="Times New Roman" w:hAnsi="Times New Roman"/>
          <w:sz w:val="24"/>
          <w:szCs w:val="24"/>
          <w:lang w:val="en-US"/>
        </w:rPr>
        <w:t>Levucell</w:t>
      </w:r>
      <w:proofErr w:type="spellEnd"/>
      <w:r w:rsidRPr="000A3CB3">
        <w:rPr>
          <w:rFonts w:ascii="Times New Roman" w:hAnsi="Times New Roman"/>
          <w:sz w:val="24"/>
          <w:szCs w:val="24"/>
          <w:lang w:val="en-US"/>
        </w:rPr>
        <w:t xml:space="preserve"> SC), a microbial additive for ruminants, on </w:t>
      </w:r>
      <w:proofErr w:type="gramStart"/>
      <w:r w:rsidRPr="000A3CB3">
        <w:rPr>
          <w:rFonts w:ascii="Times New Roman" w:hAnsi="Times New Roman"/>
          <w:sz w:val="24"/>
          <w:szCs w:val="24"/>
          <w:lang w:val="en-US"/>
        </w:rPr>
        <w:t>lactate</w:t>
      </w:r>
      <w:proofErr w:type="gramEnd"/>
      <w:r w:rsidRPr="000A3CB3">
        <w:rPr>
          <w:rFonts w:ascii="Times New Roman" w:hAnsi="Times New Roman"/>
          <w:sz w:val="24"/>
          <w:szCs w:val="24"/>
          <w:lang w:val="en-US"/>
        </w:rPr>
        <w:t xml:space="preserve"> metabolism in vitro. </w:t>
      </w:r>
      <w:r w:rsidRPr="001C5DF0">
        <w:rPr>
          <w:rFonts w:ascii="Times New Roman" w:hAnsi="Times New Roman"/>
          <w:sz w:val="24"/>
          <w:szCs w:val="24"/>
          <w:lang w:val="en-US"/>
        </w:rPr>
        <w:t>Canadian Journal of Microbiology 42: 927-933.  </w:t>
      </w:r>
    </w:p>
    <w:p w:rsidR="001C5DF0" w:rsidRPr="00C04530" w:rsidRDefault="001C5DF0" w:rsidP="001C5DF0">
      <w:pPr>
        <w:jc w:val="both"/>
        <w:rPr>
          <w:rFonts w:ascii="Times New Roman" w:hAnsi="Times New Roman"/>
          <w:sz w:val="24"/>
          <w:szCs w:val="24"/>
          <w:lang w:val="en-US"/>
        </w:rPr>
      </w:pPr>
      <w:proofErr w:type="gramStart"/>
      <w:r w:rsidRPr="0066370F">
        <w:rPr>
          <w:rFonts w:ascii="Times New Roman" w:hAnsi="Times New Roman"/>
          <w:sz w:val="24"/>
          <w:szCs w:val="24"/>
          <w:lang w:val="en-US"/>
        </w:rPr>
        <w:t>FORREST, J.C.A.; ABERLE, E.D.A.; HEDRICK, H.B. et al. </w:t>
      </w:r>
      <w:r w:rsidRPr="00932C48">
        <w:rPr>
          <w:rFonts w:ascii="Times New Roman" w:hAnsi="Times New Roman"/>
          <w:bCs/>
          <w:sz w:val="24"/>
          <w:szCs w:val="24"/>
          <w:lang w:val="en-US"/>
        </w:rPr>
        <w:t>Principles of meat science</w:t>
      </w:r>
      <w:r w:rsidRPr="0066370F">
        <w:rPr>
          <w:rFonts w:ascii="Times New Roman" w:hAnsi="Times New Roman"/>
          <w:sz w:val="24"/>
          <w:szCs w:val="24"/>
          <w:lang w:val="en-US"/>
        </w:rPr>
        <w:t>.</w:t>
      </w:r>
      <w:proofErr w:type="gramEnd"/>
      <w:r w:rsidRPr="0066370F">
        <w:rPr>
          <w:rFonts w:ascii="Times New Roman" w:hAnsi="Times New Roman"/>
          <w:sz w:val="24"/>
          <w:szCs w:val="24"/>
          <w:lang w:val="en-US"/>
        </w:rPr>
        <w:t xml:space="preserve"> San Francisco: W.H. Freeman, 1975. </w:t>
      </w:r>
      <w:r w:rsidRPr="00C04530">
        <w:rPr>
          <w:rFonts w:ascii="Times New Roman" w:hAnsi="Times New Roman"/>
          <w:sz w:val="24"/>
          <w:szCs w:val="24"/>
          <w:lang w:val="en-US"/>
        </w:rPr>
        <w:t>417p.     </w:t>
      </w:r>
    </w:p>
    <w:p w:rsidR="001C5DF0" w:rsidRDefault="001C5DF0" w:rsidP="001C5DF0">
      <w:pPr>
        <w:jc w:val="both"/>
        <w:rPr>
          <w:rFonts w:ascii="Times New Roman" w:hAnsi="Times New Roman"/>
          <w:sz w:val="24"/>
          <w:szCs w:val="24"/>
        </w:rPr>
      </w:pPr>
      <w:r w:rsidRPr="00C04530">
        <w:rPr>
          <w:rFonts w:ascii="Times New Roman" w:hAnsi="Times New Roman"/>
          <w:sz w:val="24"/>
          <w:szCs w:val="24"/>
          <w:lang w:val="en-US"/>
        </w:rPr>
        <w:t xml:space="preserve">FRANZOLIN, R., SILVA, J.R., OCAMPOS, D. 2001. </w:t>
      </w:r>
      <w:r w:rsidRPr="000A3CB3">
        <w:rPr>
          <w:rFonts w:ascii="Times New Roman" w:hAnsi="Times New Roman"/>
          <w:sz w:val="24"/>
          <w:szCs w:val="24"/>
        </w:rPr>
        <w:t xml:space="preserve">Níveis de Energia na Dieta para Bubalinos em Crescimento Alimentados em Confinamento. 1. Desempenho e Bioquímica de Nutrientes </w:t>
      </w:r>
      <w:proofErr w:type="spellStart"/>
      <w:r w:rsidRPr="000A3CB3">
        <w:rPr>
          <w:rFonts w:ascii="Times New Roman" w:hAnsi="Times New Roman"/>
          <w:sz w:val="24"/>
          <w:szCs w:val="24"/>
        </w:rPr>
        <w:t>Sangüíneos</w:t>
      </w:r>
      <w:proofErr w:type="spellEnd"/>
      <w:r w:rsidRPr="000A3CB3">
        <w:rPr>
          <w:rFonts w:ascii="Times New Roman" w:hAnsi="Times New Roman"/>
          <w:sz w:val="24"/>
          <w:szCs w:val="24"/>
        </w:rPr>
        <w:t xml:space="preserve">. </w:t>
      </w:r>
      <w:r>
        <w:rPr>
          <w:rFonts w:ascii="Times New Roman" w:hAnsi="Times New Roman"/>
          <w:sz w:val="24"/>
          <w:szCs w:val="24"/>
        </w:rPr>
        <w:t>Revista Brasileira de Zootecnia</w:t>
      </w:r>
      <w:proofErr w:type="gramStart"/>
      <w:r w:rsidRPr="000A3CB3">
        <w:rPr>
          <w:rFonts w:ascii="Times New Roman" w:hAnsi="Times New Roman"/>
          <w:sz w:val="24"/>
          <w:szCs w:val="24"/>
        </w:rPr>
        <w:t>.,</w:t>
      </w:r>
      <w:proofErr w:type="gramEnd"/>
      <w:r w:rsidRPr="000A3CB3">
        <w:rPr>
          <w:rFonts w:ascii="Times New Roman" w:hAnsi="Times New Roman"/>
          <w:sz w:val="24"/>
          <w:szCs w:val="24"/>
        </w:rPr>
        <w:t xml:space="preserve"> </w:t>
      </w:r>
      <w:r>
        <w:rPr>
          <w:rFonts w:ascii="Times New Roman" w:hAnsi="Times New Roman"/>
          <w:sz w:val="24"/>
          <w:szCs w:val="24"/>
        </w:rPr>
        <w:t xml:space="preserve">v.30, n.6, </w:t>
      </w:r>
      <w:r w:rsidRPr="000A3CB3">
        <w:rPr>
          <w:rFonts w:ascii="Times New Roman" w:hAnsi="Times New Roman"/>
          <w:sz w:val="24"/>
          <w:szCs w:val="24"/>
        </w:rPr>
        <w:t xml:space="preserve"> 1872-1879.</w:t>
      </w:r>
    </w:p>
    <w:p w:rsidR="001C5DF0" w:rsidRPr="00C04530" w:rsidRDefault="001C5DF0" w:rsidP="001C5DF0">
      <w:pPr>
        <w:jc w:val="both"/>
        <w:rPr>
          <w:rStyle w:val="apple-converted-space"/>
          <w:rFonts w:ascii="Times New Roman" w:hAnsi="Times New Roman"/>
          <w:color w:val="000000"/>
          <w:sz w:val="24"/>
          <w:szCs w:val="24"/>
          <w:lang w:val="en-US"/>
        </w:rPr>
      </w:pPr>
      <w:r w:rsidRPr="000A3CB3">
        <w:rPr>
          <w:rFonts w:ascii="Times New Roman" w:hAnsi="Times New Roman"/>
          <w:color w:val="000000"/>
          <w:sz w:val="24"/>
          <w:szCs w:val="24"/>
        </w:rPr>
        <w:t xml:space="preserve">GOMES, </w:t>
      </w:r>
      <w:proofErr w:type="spellStart"/>
      <w:r w:rsidRPr="000A3CB3">
        <w:rPr>
          <w:rFonts w:ascii="Times New Roman" w:hAnsi="Times New Roman"/>
          <w:color w:val="000000"/>
          <w:sz w:val="24"/>
          <w:szCs w:val="24"/>
        </w:rPr>
        <w:t>R.C.</w:t>
      </w:r>
      <w:proofErr w:type="spellEnd"/>
      <w:r w:rsidRPr="000A3CB3">
        <w:rPr>
          <w:rFonts w:ascii="Times New Roman" w:hAnsi="Times New Roman"/>
          <w:color w:val="000000"/>
          <w:sz w:val="24"/>
          <w:szCs w:val="24"/>
        </w:rPr>
        <w:t xml:space="preserve">, LEME, </w:t>
      </w:r>
      <w:proofErr w:type="spellStart"/>
      <w:r w:rsidRPr="000A3CB3">
        <w:rPr>
          <w:rFonts w:ascii="Times New Roman" w:hAnsi="Times New Roman"/>
          <w:color w:val="000000"/>
          <w:sz w:val="24"/>
          <w:szCs w:val="24"/>
        </w:rPr>
        <w:t>P.R.</w:t>
      </w:r>
      <w:proofErr w:type="spellEnd"/>
      <w:r w:rsidRPr="000A3CB3">
        <w:rPr>
          <w:rFonts w:ascii="Times New Roman" w:hAnsi="Times New Roman"/>
          <w:color w:val="000000"/>
          <w:sz w:val="24"/>
          <w:szCs w:val="24"/>
        </w:rPr>
        <w:t xml:space="preserve">, SILVA, </w:t>
      </w:r>
      <w:proofErr w:type="spellStart"/>
      <w:r w:rsidRPr="000A3CB3">
        <w:rPr>
          <w:rFonts w:ascii="Times New Roman" w:hAnsi="Times New Roman"/>
          <w:color w:val="000000"/>
          <w:sz w:val="24"/>
          <w:szCs w:val="24"/>
        </w:rPr>
        <w:t>S.L.</w:t>
      </w:r>
      <w:proofErr w:type="spellEnd"/>
      <w:r w:rsidRPr="000A3CB3">
        <w:rPr>
          <w:rFonts w:ascii="Times New Roman" w:hAnsi="Times New Roman"/>
          <w:color w:val="000000"/>
          <w:sz w:val="24"/>
          <w:szCs w:val="24"/>
        </w:rPr>
        <w:t xml:space="preserve">, ANTUNES, </w:t>
      </w:r>
      <w:proofErr w:type="spellStart"/>
      <w:r w:rsidRPr="000A3CB3">
        <w:rPr>
          <w:rFonts w:ascii="Times New Roman" w:hAnsi="Times New Roman"/>
          <w:color w:val="000000"/>
          <w:sz w:val="24"/>
          <w:szCs w:val="24"/>
        </w:rPr>
        <w:t>M.T.</w:t>
      </w:r>
      <w:proofErr w:type="spellEnd"/>
      <w:r w:rsidRPr="000A3CB3">
        <w:rPr>
          <w:rFonts w:ascii="Times New Roman" w:hAnsi="Times New Roman"/>
          <w:color w:val="000000"/>
          <w:sz w:val="24"/>
          <w:szCs w:val="24"/>
        </w:rPr>
        <w:t xml:space="preserve">, GUEDES, </w:t>
      </w:r>
      <w:proofErr w:type="spellStart"/>
      <w:r w:rsidRPr="000A3CB3">
        <w:rPr>
          <w:rFonts w:ascii="Times New Roman" w:hAnsi="Times New Roman"/>
          <w:color w:val="000000"/>
          <w:sz w:val="24"/>
          <w:szCs w:val="24"/>
        </w:rPr>
        <w:t>C.</w:t>
      </w:r>
      <w:r>
        <w:rPr>
          <w:rFonts w:ascii="Times New Roman" w:hAnsi="Times New Roman"/>
          <w:color w:val="000000"/>
          <w:sz w:val="24"/>
          <w:szCs w:val="24"/>
        </w:rPr>
        <w:t>F.</w:t>
      </w:r>
      <w:proofErr w:type="spellEnd"/>
      <w:proofErr w:type="gramStart"/>
      <w:r w:rsidRPr="000A3CB3">
        <w:rPr>
          <w:rFonts w:ascii="Times New Roman" w:hAnsi="Times New Roman"/>
          <w:color w:val="000000"/>
          <w:sz w:val="24"/>
          <w:szCs w:val="24"/>
        </w:rPr>
        <w:t xml:space="preserve">  </w:t>
      </w:r>
      <w:proofErr w:type="gramEnd"/>
      <w:r w:rsidRPr="000A3CB3">
        <w:rPr>
          <w:rFonts w:ascii="Times New Roman" w:hAnsi="Times New Roman"/>
          <w:color w:val="000000"/>
          <w:sz w:val="24"/>
          <w:szCs w:val="24"/>
          <w:lang w:val="en-US"/>
        </w:rPr>
        <w:t xml:space="preserve">Carcass quality of feedlot finished steers fed yeast, </w:t>
      </w:r>
      <w:proofErr w:type="spellStart"/>
      <w:r w:rsidRPr="000A3CB3">
        <w:rPr>
          <w:rFonts w:ascii="Times New Roman" w:hAnsi="Times New Roman"/>
          <w:color w:val="000000"/>
          <w:sz w:val="24"/>
          <w:szCs w:val="24"/>
          <w:lang w:val="en-US"/>
        </w:rPr>
        <w:t>monensin</w:t>
      </w:r>
      <w:proofErr w:type="spellEnd"/>
      <w:r w:rsidRPr="000A3CB3">
        <w:rPr>
          <w:rFonts w:ascii="Times New Roman" w:hAnsi="Times New Roman"/>
          <w:color w:val="000000"/>
          <w:sz w:val="24"/>
          <w:szCs w:val="24"/>
          <w:lang w:val="en-US"/>
        </w:rPr>
        <w:t>, and the association of both additives.</w:t>
      </w:r>
      <w:r w:rsidRPr="000A3CB3">
        <w:rPr>
          <w:rStyle w:val="apple-converted-space"/>
          <w:rFonts w:ascii="Times New Roman" w:hAnsi="Times New Roman"/>
          <w:i/>
          <w:iCs/>
          <w:color w:val="000000"/>
          <w:sz w:val="24"/>
          <w:szCs w:val="24"/>
          <w:lang w:val="en-US"/>
        </w:rPr>
        <w:t> </w:t>
      </w:r>
      <w:r w:rsidRPr="001C5DF0">
        <w:rPr>
          <w:rFonts w:ascii="Times New Roman" w:hAnsi="Times New Roman"/>
          <w:iCs/>
          <w:color w:val="000000"/>
          <w:sz w:val="24"/>
          <w:szCs w:val="24"/>
        </w:rPr>
        <w:t>Arquivo Brasileiro de Medicina Veterinária e Zootecnia</w:t>
      </w:r>
      <w:r w:rsidRPr="001C5DF0">
        <w:rPr>
          <w:rFonts w:ascii="Times New Roman" w:hAnsi="Times New Roman"/>
          <w:i/>
          <w:iCs/>
          <w:color w:val="000000"/>
          <w:sz w:val="24"/>
          <w:szCs w:val="24"/>
        </w:rPr>
        <w:t>.</w:t>
      </w:r>
      <w:r w:rsidRPr="001C5DF0">
        <w:rPr>
          <w:rStyle w:val="apple-converted-space"/>
          <w:rFonts w:ascii="Times New Roman" w:hAnsi="Times New Roman"/>
          <w:color w:val="000000"/>
          <w:sz w:val="24"/>
          <w:szCs w:val="24"/>
        </w:rPr>
        <w:t> </w:t>
      </w:r>
      <w:r w:rsidRPr="001C5DF0">
        <w:rPr>
          <w:rFonts w:ascii="Times New Roman" w:hAnsi="Times New Roman"/>
          <w:color w:val="000000"/>
          <w:sz w:val="24"/>
          <w:szCs w:val="24"/>
        </w:rPr>
        <w:t xml:space="preserve">[online]. </w:t>
      </w:r>
      <w:r w:rsidRPr="00C04530">
        <w:rPr>
          <w:rFonts w:ascii="Times New Roman" w:hAnsi="Times New Roman"/>
          <w:color w:val="000000"/>
          <w:sz w:val="24"/>
          <w:szCs w:val="24"/>
          <w:lang w:val="en-US"/>
        </w:rPr>
        <w:t>2009, vol.61, n.3 pp. 648-654</w:t>
      </w:r>
      <w:r w:rsidRPr="00C04530">
        <w:rPr>
          <w:rStyle w:val="apple-converted-space"/>
          <w:rFonts w:ascii="Times New Roman" w:hAnsi="Times New Roman"/>
          <w:color w:val="000000"/>
          <w:sz w:val="24"/>
          <w:szCs w:val="24"/>
          <w:lang w:val="en-US"/>
        </w:rPr>
        <w:t> </w:t>
      </w:r>
    </w:p>
    <w:p w:rsidR="001C5DF0" w:rsidRPr="001C5DF0" w:rsidRDefault="001C5DF0" w:rsidP="001C5DF0">
      <w:pPr>
        <w:jc w:val="both"/>
        <w:rPr>
          <w:rStyle w:val="apple-converted-space"/>
          <w:rFonts w:ascii="Times New Roman" w:hAnsi="Times New Roman"/>
          <w:color w:val="000000"/>
          <w:sz w:val="24"/>
          <w:szCs w:val="24"/>
          <w:shd w:val="clear" w:color="auto" w:fill="FFFFFF"/>
          <w:lang w:val="en-US"/>
        </w:rPr>
      </w:pPr>
      <w:r w:rsidRPr="000A3CB3">
        <w:rPr>
          <w:rFonts w:ascii="Times New Roman" w:hAnsi="Times New Roman"/>
          <w:color w:val="000000"/>
          <w:sz w:val="24"/>
          <w:szCs w:val="24"/>
          <w:shd w:val="clear" w:color="auto" w:fill="FFFFFF"/>
          <w:lang w:val="en-US"/>
        </w:rPr>
        <w:t xml:space="preserve">GOODRICH, R.D., GARRETT, J.E., GAST, D.R. et al. 1984. Influence of </w:t>
      </w:r>
      <w:proofErr w:type="spellStart"/>
      <w:r w:rsidRPr="000A3CB3">
        <w:rPr>
          <w:rFonts w:ascii="Times New Roman" w:hAnsi="Times New Roman"/>
          <w:color w:val="000000"/>
          <w:sz w:val="24"/>
          <w:szCs w:val="24"/>
          <w:shd w:val="clear" w:color="auto" w:fill="FFFFFF"/>
          <w:lang w:val="en-US"/>
        </w:rPr>
        <w:t>monensin</w:t>
      </w:r>
      <w:proofErr w:type="spellEnd"/>
      <w:r w:rsidRPr="000A3CB3">
        <w:rPr>
          <w:rFonts w:ascii="Times New Roman" w:hAnsi="Times New Roman"/>
          <w:color w:val="000000"/>
          <w:sz w:val="24"/>
          <w:szCs w:val="24"/>
          <w:shd w:val="clear" w:color="auto" w:fill="FFFFFF"/>
          <w:lang w:val="en-US"/>
        </w:rPr>
        <w:t xml:space="preserve"> on the performance of cattle.</w:t>
      </w:r>
      <w:r w:rsidRPr="000A3CB3">
        <w:rPr>
          <w:rStyle w:val="apple-converted-space"/>
          <w:rFonts w:ascii="Times New Roman" w:hAnsi="Times New Roman"/>
          <w:color w:val="000000"/>
          <w:sz w:val="24"/>
          <w:szCs w:val="24"/>
          <w:shd w:val="clear" w:color="auto" w:fill="FFFFFF"/>
          <w:lang w:val="en-US"/>
        </w:rPr>
        <w:t> </w:t>
      </w:r>
      <w:r w:rsidR="00932C48" w:rsidRPr="00932C48">
        <w:rPr>
          <w:rFonts w:ascii="Times New Roman" w:hAnsi="Times New Roman"/>
          <w:iCs/>
          <w:color w:val="000000"/>
          <w:sz w:val="24"/>
          <w:szCs w:val="24"/>
          <w:shd w:val="clear" w:color="auto" w:fill="FFFFFF"/>
          <w:lang w:val="en-US"/>
        </w:rPr>
        <w:t xml:space="preserve">Journal of Animal </w:t>
      </w:r>
      <w:proofErr w:type="gramStart"/>
      <w:r w:rsidR="00932C48" w:rsidRPr="00932C48">
        <w:rPr>
          <w:rFonts w:ascii="Times New Roman" w:hAnsi="Times New Roman"/>
          <w:iCs/>
          <w:color w:val="000000"/>
          <w:sz w:val="24"/>
          <w:szCs w:val="24"/>
          <w:shd w:val="clear" w:color="auto" w:fill="FFFFFF"/>
          <w:lang w:val="en-US"/>
        </w:rPr>
        <w:t>Science</w:t>
      </w:r>
      <w:r w:rsidRPr="001C5DF0">
        <w:rPr>
          <w:rFonts w:ascii="Times New Roman" w:hAnsi="Times New Roman"/>
          <w:i/>
          <w:iCs/>
          <w:color w:val="000000"/>
          <w:sz w:val="24"/>
          <w:szCs w:val="24"/>
          <w:shd w:val="clear" w:color="auto" w:fill="FFFFFF"/>
          <w:lang w:val="en-US"/>
        </w:rPr>
        <w:t>.</w:t>
      </w:r>
      <w:r w:rsidRPr="001C5DF0">
        <w:rPr>
          <w:rFonts w:ascii="Times New Roman" w:hAnsi="Times New Roman"/>
          <w:color w:val="000000"/>
          <w:sz w:val="24"/>
          <w:szCs w:val="24"/>
          <w:shd w:val="clear" w:color="auto" w:fill="FFFFFF"/>
          <w:lang w:val="en-US"/>
        </w:rPr>
        <w:t>,</w:t>
      </w:r>
      <w:proofErr w:type="gramEnd"/>
      <w:r w:rsidRPr="001C5DF0">
        <w:rPr>
          <w:rFonts w:ascii="Times New Roman" w:hAnsi="Times New Roman"/>
          <w:color w:val="000000"/>
          <w:sz w:val="24"/>
          <w:szCs w:val="24"/>
          <w:shd w:val="clear" w:color="auto" w:fill="FFFFFF"/>
          <w:lang w:val="en-US"/>
        </w:rPr>
        <w:t xml:space="preserve"> 58:1484-1498.</w:t>
      </w:r>
      <w:r w:rsidRPr="001C5DF0">
        <w:rPr>
          <w:rStyle w:val="apple-converted-space"/>
          <w:rFonts w:ascii="Times New Roman" w:hAnsi="Times New Roman"/>
          <w:color w:val="000000"/>
          <w:sz w:val="24"/>
          <w:szCs w:val="24"/>
          <w:shd w:val="clear" w:color="auto" w:fill="FFFFFF"/>
          <w:lang w:val="en-US"/>
        </w:rPr>
        <w:t> </w:t>
      </w:r>
    </w:p>
    <w:p w:rsidR="001C5DF0" w:rsidRPr="000A3CB3" w:rsidRDefault="001C5DF0" w:rsidP="001C5DF0">
      <w:pPr>
        <w:jc w:val="both"/>
        <w:rPr>
          <w:rFonts w:ascii="Times New Roman" w:hAnsi="Times New Roman"/>
          <w:sz w:val="24"/>
          <w:szCs w:val="24"/>
        </w:rPr>
      </w:pPr>
      <w:proofErr w:type="gramStart"/>
      <w:r w:rsidRPr="001C5DF0">
        <w:rPr>
          <w:rFonts w:ascii="Times New Roman" w:hAnsi="Times New Roman"/>
          <w:sz w:val="24"/>
          <w:szCs w:val="24"/>
          <w:lang w:val="en-US"/>
        </w:rPr>
        <w:t xml:space="preserve">HUBER, J.T.; HIGGINBOTHAM, G.; GOMEZ-ALRCON, R.A. et al. </w:t>
      </w:r>
      <w:r w:rsidRPr="000A3CB3">
        <w:rPr>
          <w:rFonts w:ascii="Times New Roman" w:hAnsi="Times New Roman"/>
          <w:sz w:val="24"/>
          <w:szCs w:val="24"/>
          <w:lang w:val="en-US"/>
        </w:rPr>
        <w:t>Heat stress interactions with protein, supplemental fat, and fungal cultures.</w:t>
      </w:r>
      <w:proofErr w:type="gramEnd"/>
      <w:r w:rsidRPr="000A3CB3">
        <w:rPr>
          <w:rFonts w:ascii="Times New Roman" w:hAnsi="Times New Roman"/>
          <w:sz w:val="24"/>
          <w:szCs w:val="24"/>
          <w:lang w:val="en-US"/>
        </w:rPr>
        <w:t> </w:t>
      </w:r>
      <w:r w:rsidRPr="00932C48">
        <w:rPr>
          <w:rFonts w:ascii="Times New Roman" w:hAnsi="Times New Roman"/>
          <w:bCs/>
          <w:sz w:val="24"/>
          <w:szCs w:val="24"/>
        </w:rPr>
        <w:t xml:space="preserve">Journal </w:t>
      </w:r>
      <w:proofErr w:type="spellStart"/>
      <w:r w:rsidRPr="00932C48">
        <w:rPr>
          <w:rFonts w:ascii="Times New Roman" w:hAnsi="Times New Roman"/>
          <w:bCs/>
          <w:sz w:val="24"/>
          <w:szCs w:val="24"/>
        </w:rPr>
        <w:t>of</w:t>
      </w:r>
      <w:proofErr w:type="spellEnd"/>
      <w:r w:rsidRPr="00932C48">
        <w:rPr>
          <w:rFonts w:ascii="Times New Roman" w:hAnsi="Times New Roman"/>
          <w:bCs/>
          <w:sz w:val="24"/>
          <w:szCs w:val="24"/>
        </w:rPr>
        <w:t xml:space="preserve"> </w:t>
      </w:r>
      <w:proofErr w:type="spellStart"/>
      <w:r w:rsidRPr="00932C48">
        <w:rPr>
          <w:rFonts w:ascii="Times New Roman" w:hAnsi="Times New Roman"/>
          <w:bCs/>
          <w:sz w:val="24"/>
          <w:szCs w:val="24"/>
        </w:rPr>
        <w:t>Dairy</w:t>
      </w:r>
      <w:proofErr w:type="spellEnd"/>
      <w:r w:rsidRPr="00932C48">
        <w:rPr>
          <w:rFonts w:ascii="Times New Roman" w:hAnsi="Times New Roman"/>
          <w:bCs/>
          <w:sz w:val="24"/>
          <w:szCs w:val="24"/>
        </w:rPr>
        <w:t xml:space="preserve"> </w:t>
      </w:r>
      <w:proofErr w:type="spellStart"/>
      <w:r w:rsidRPr="00932C48">
        <w:rPr>
          <w:rFonts w:ascii="Times New Roman" w:hAnsi="Times New Roman"/>
          <w:bCs/>
          <w:sz w:val="24"/>
          <w:szCs w:val="24"/>
        </w:rPr>
        <w:t>Science</w:t>
      </w:r>
      <w:proofErr w:type="spellEnd"/>
      <w:r w:rsidRPr="000A3CB3">
        <w:rPr>
          <w:rFonts w:ascii="Times New Roman" w:hAnsi="Times New Roman"/>
          <w:sz w:val="24"/>
          <w:szCs w:val="24"/>
        </w:rPr>
        <w:t>, v.77, p.2080-2090, 1994.  </w:t>
      </w:r>
    </w:p>
    <w:p w:rsidR="001C5DF0" w:rsidRDefault="001C5DF0" w:rsidP="001C5DF0">
      <w:pPr>
        <w:jc w:val="both"/>
        <w:rPr>
          <w:rFonts w:ascii="Times New Roman" w:hAnsi="Times New Roman"/>
          <w:sz w:val="24"/>
          <w:szCs w:val="24"/>
        </w:rPr>
      </w:pPr>
      <w:r w:rsidRPr="0066370F">
        <w:rPr>
          <w:rFonts w:ascii="Times New Roman" w:hAnsi="Times New Roman"/>
          <w:sz w:val="24"/>
          <w:szCs w:val="24"/>
        </w:rPr>
        <w:t>LUCHIARI FILHO, A. </w:t>
      </w:r>
      <w:r w:rsidRPr="00932C48">
        <w:rPr>
          <w:rFonts w:ascii="Times New Roman" w:hAnsi="Times New Roman"/>
          <w:bCs/>
          <w:sz w:val="24"/>
          <w:szCs w:val="24"/>
        </w:rPr>
        <w:t>Pecuária da carne bovina</w:t>
      </w:r>
      <w:r w:rsidRPr="0066370F">
        <w:rPr>
          <w:rFonts w:ascii="Times New Roman" w:hAnsi="Times New Roman"/>
          <w:sz w:val="24"/>
          <w:szCs w:val="24"/>
        </w:rPr>
        <w:t xml:space="preserve">. São Paulo: </w:t>
      </w:r>
      <w:proofErr w:type="spellStart"/>
      <w:proofErr w:type="gramStart"/>
      <w:r w:rsidRPr="0066370F">
        <w:rPr>
          <w:rFonts w:ascii="Times New Roman" w:hAnsi="Times New Roman"/>
          <w:sz w:val="24"/>
          <w:szCs w:val="24"/>
        </w:rPr>
        <w:t>LinBife</w:t>
      </w:r>
      <w:proofErr w:type="spellEnd"/>
      <w:proofErr w:type="gramEnd"/>
      <w:r w:rsidRPr="0066370F">
        <w:rPr>
          <w:rFonts w:ascii="Times New Roman" w:hAnsi="Times New Roman"/>
          <w:sz w:val="24"/>
          <w:szCs w:val="24"/>
        </w:rPr>
        <w:t>, 2000. 134p.      </w:t>
      </w:r>
    </w:p>
    <w:p w:rsidR="001C5DF0" w:rsidRDefault="001C5DF0" w:rsidP="001C5DF0">
      <w:pPr>
        <w:jc w:val="both"/>
        <w:rPr>
          <w:rFonts w:ascii="Times New Roman" w:hAnsi="Times New Roman"/>
          <w:sz w:val="24"/>
          <w:szCs w:val="24"/>
        </w:rPr>
      </w:pPr>
      <w:r w:rsidRPr="0066370F">
        <w:rPr>
          <w:rFonts w:ascii="Times New Roman" w:hAnsi="Times New Roman"/>
          <w:sz w:val="24"/>
          <w:szCs w:val="24"/>
        </w:rPr>
        <w:t>MÜLLER, L. 1980. </w:t>
      </w:r>
      <w:r w:rsidRPr="0066370F">
        <w:rPr>
          <w:rFonts w:ascii="Times New Roman" w:hAnsi="Times New Roman"/>
          <w:iCs/>
          <w:sz w:val="24"/>
          <w:szCs w:val="24"/>
        </w:rPr>
        <w:t>Normas para avaliação de carcaças e concurso de carcaças de novilhos</w:t>
      </w:r>
      <w:r w:rsidRPr="0066370F">
        <w:rPr>
          <w:rFonts w:ascii="Times New Roman" w:hAnsi="Times New Roman"/>
          <w:sz w:val="24"/>
          <w:szCs w:val="24"/>
        </w:rPr>
        <w:t>. Santa Maria: Imprensa Universitária/UFSM. 31p.  </w:t>
      </w:r>
    </w:p>
    <w:p w:rsidR="001C5DF0" w:rsidRPr="000A3CB3" w:rsidRDefault="001C5DF0" w:rsidP="001C5DF0">
      <w:pPr>
        <w:jc w:val="both"/>
        <w:rPr>
          <w:rFonts w:ascii="Times New Roman" w:hAnsi="Times New Roman"/>
          <w:sz w:val="24"/>
          <w:szCs w:val="24"/>
        </w:rPr>
      </w:pPr>
      <w:r w:rsidRPr="00C04530">
        <w:rPr>
          <w:rFonts w:ascii="Times New Roman" w:hAnsi="Times New Roman"/>
          <w:sz w:val="24"/>
          <w:szCs w:val="24"/>
        </w:rPr>
        <w:t xml:space="preserve">NISBET, </w:t>
      </w:r>
      <w:proofErr w:type="spellStart"/>
      <w:r w:rsidRPr="00C04530">
        <w:rPr>
          <w:rFonts w:ascii="Times New Roman" w:hAnsi="Times New Roman"/>
          <w:sz w:val="24"/>
          <w:szCs w:val="24"/>
        </w:rPr>
        <w:t>D.J.</w:t>
      </w:r>
      <w:proofErr w:type="spellEnd"/>
      <w:r w:rsidRPr="00C04530">
        <w:rPr>
          <w:rFonts w:ascii="Times New Roman" w:hAnsi="Times New Roman"/>
          <w:sz w:val="24"/>
          <w:szCs w:val="24"/>
        </w:rPr>
        <w:t xml:space="preserve">; MARTIN, S.A. 1991. </w:t>
      </w:r>
      <w:proofErr w:type="gramStart"/>
      <w:r w:rsidRPr="000A3CB3">
        <w:rPr>
          <w:rFonts w:ascii="Times New Roman" w:hAnsi="Times New Roman"/>
          <w:sz w:val="24"/>
          <w:szCs w:val="24"/>
          <w:lang w:val="en-US"/>
        </w:rPr>
        <w:t>Effect of a </w:t>
      </w:r>
      <w:proofErr w:type="spellStart"/>
      <w:r w:rsidRPr="000A3CB3">
        <w:rPr>
          <w:rFonts w:ascii="Times New Roman" w:hAnsi="Times New Roman"/>
          <w:i/>
          <w:iCs/>
          <w:sz w:val="24"/>
          <w:szCs w:val="24"/>
          <w:lang w:val="en-US"/>
        </w:rPr>
        <w:t>Saccharomyces</w:t>
      </w:r>
      <w:proofErr w:type="spellEnd"/>
      <w:r w:rsidRPr="000A3CB3">
        <w:rPr>
          <w:rFonts w:ascii="Times New Roman" w:hAnsi="Times New Roman"/>
          <w:i/>
          <w:iCs/>
          <w:sz w:val="24"/>
          <w:szCs w:val="24"/>
          <w:lang w:val="en-US"/>
        </w:rPr>
        <w:t xml:space="preserve"> </w:t>
      </w:r>
      <w:proofErr w:type="spellStart"/>
      <w:r w:rsidRPr="000A3CB3">
        <w:rPr>
          <w:rFonts w:ascii="Times New Roman" w:hAnsi="Times New Roman"/>
          <w:i/>
          <w:iCs/>
          <w:sz w:val="24"/>
          <w:szCs w:val="24"/>
          <w:lang w:val="en-US"/>
        </w:rPr>
        <w:t>cerevisiae</w:t>
      </w:r>
      <w:proofErr w:type="spellEnd"/>
      <w:r w:rsidRPr="000A3CB3">
        <w:rPr>
          <w:rFonts w:ascii="Times New Roman" w:hAnsi="Times New Roman"/>
          <w:i/>
          <w:iCs/>
          <w:sz w:val="24"/>
          <w:szCs w:val="24"/>
          <w:lang w:val="en-US"/>
        </w:rPr>
        <w:t> </w:t>
      </w:r>
      <w:r w:rsidRPr="000A3CB3">
        <w:rPr>
          <w:rFonts w:ascii="Times New Roman" w:hAnsi="Times New Roman"/>
          <w:sz w:val="24"/>
          <w:szCs w:val="24"/>
          <w:lang w:val="en-US"/>
        </w:rPr>
        <w:t xml:space="preserve">culture on lactate utilization by the </w:t>
      </w:r>
      <w:proofErr w:type="spellStart"/>
      <w:r w:rsidRPr="000A3CB3">
        <w:rPr>
          <w:rFonts w:ascii="Times New Roman" w:hAnsi="Times New Roman"/>
          <w:sz w:val="24"/>
          <w:szCs w:val="24"/>
          <w:lang w:val="en-US"/>
        </w:rPr>
        <w:t>ruminal</w:t>
      </w:r>
      <w:proofErr w:type="spellEnd"/>
      <w:r w:rsidRPr="000A3CB3">
        <w:rPr>
          <w:rFonts w:ascii="Times New Roman" w:hAnsi="Times New Roman"/>
          <w:sz w:val="24"/>
          <w:szCs w:val="24"/>
          <w:lang w:val="en-US"/>
        </w:rPr>
        <w:t xml:space="preserve"> bacterium </w:t>
      </w:r>
      <w:proofErr w:type="spellStart"/>
      <w:r w:rsidRPr="000A3CB3">
        <w:rPr>
          <w:rFonts w:ascii="Times New Roman" w:hAnsi="Times New Roman"/>
          <w:i/>
          <w:iCs/>
          <w:sz w:val="24"/>
          <w:szCs w:val="24"/>
          <w:lang w:val="en-US"/>
        </w:rPr>
        <w:t>Selenomonas</w:t>
      </w:r>
      <w:proofErr w:type="spellEnd"/>
      <w:r w:rsidRPr="000A3CB3">
        <w:rPr>
          <w:rFonts w:ascii="Times New Roman" w:hAnsi="Times New Roman"/>
          <w:i/>
          <w:iCs/>
          <w:sz w:val="24"/>
          <w:szCs w:val="24"/>
          <w:lang w:val="en-US"/>
        </w:rPr>
        <w:t xml:space="preserve"> </w:t>
      </w:r>
      <w:proofErr w:type="spellStart"/>
      <w:r w:rsidRPr="000A3CB3">
        <w:rPr>
          <w:rFonts w:ascii="Times New Roman" w:hAnsi="Times New Roman"/>
          <w:i/>
          <w:iCs/>
          <w:sz w:val="24"/>
          <w:szCs w:val="24"/>
          <w:lang w:val="en-US"/>
        </w:rPr>
        <w:t>ruminantium</w:t>
      </w:r>
      <w:proofErr w:type="spellEnd"/>
      <w:r w:rsidRPr="000A3CB3">
        <w:rPr>
          <w:rFonts w:ascii="Times New Roman" w:hAnsi="Times New Roman"/>
          <w:sz w:val="24"/>
          <w:szCs w:val="24"/>
          <w:lang w:val="en-US"/>
        </w:rPr>
        <w:t>.</w:t>
      </w:r>
      <w:proofErr w:type="gramEnd"/>
      <w:r w:rsidRPr="000A3CB3">
        <w:rPr>
          <w:rFonts w:ascii="Times New Roman" w:hAnsi="Times New Roman"/>
          <w:sz w:val="24"/>
          <w:szCs w:val="24"/>
          <w:lang w:val="en-US"/>
        </w:rPr>
        <w:t xml:space="preserve"> </w:t>
      </w:r>
      <w:r w:rsidRPr="000A3CB3">
        <w:rPr>
          <w:rFonts w:ascii="Times New Roman" w:hAnsi="Times New Roman"/>
          <w:sz w:val="24"/>
          <w:szCs w:val="24"/>
        </w:rPr>
        <w:t xml:space="preserve">Journal </w:t>
      </w:r>
      <w:proofErr w:type="spellStart"/>
      <w:r w:rsidRPr="000A3CB3">
        <w:rPr>
          <w:rFonts w:ascii="Times New Roman" w:hAnsi="Times New Roman"/>
          <w:sz w:val="24"/>
          <w:szCs w:val="24"/>
        </w:rPr>
        <w:t>of</w:t>
      </w:r>
      <w:proofErr w:type="spellEnd"/>
      <w:r w:rsidRPr="000A3CB3">
        <w:rPr>
          <w:rFonts w:ascii="Times New Roman" w:hAnsi="Times New Roman"/>
          <w:sz w:val="24"/>
          <w:szCs w:val="24"/>
        </w:rPr>
        <w:t xml:space="preserve"> </w:t>
      </w:r>
      <w:proofErr w:type="spellStart"/>
      <w:r w:rsidRPr="000A3CB3">
        <w:rPr>
          <w:rFonts w:ascii="Times New Roman" w:hAnsi="Times New Roman"/>
          <w:sz w:val="24"/>
          <w:szCs w:val="24"/>
        </w:rPr>
        <w:t>Dairy</w:t>
      </w:r>
      <w:proofErr w:type="spellEnd"/>
      <w:r w:rsidRPr="000A3CB3">
        <w:rPr>
          <w:rFonts w:ascii="Times New Roman" w:hAnsi="Times New Roman"/>
          <w:sz w:val="24"/>
          <w:szCs w:val="24"/>
        </w:rPr>
        <w:t xml:space="preserve"> </w:t>
      </w:r>
      <w:proofErr w:type="spellStart"/>
      <w:r w:rsidRPr="000A3CB3">
        <w:rPr>
          <w:rFonts w:ascii="Times New Roman" w:hAnsi="Times New Roman"/>
          <w:sz w:val="24"/>
          <w:szCs w:val="24"/>
        </w:rPr>
        <w:t>Science</w:t>
      </w:r>
      <w:proofErr w:type="spellEnd"/>
      <w:r w:rsidRPr="000A3CB3">
        <w:rPr>
          <w:rFonts w:ascii="Times New Roman" w:hAnsi="Times New Roman"/>
          <w:sz w:val="24"/>
          <w:szCs w:val="24"/>
        </w:rPr>
        <w:t xml:space="preserve"> 69: 4628-4633. </w:t>
      </w:r>
    </w:p>
    <w:p w:rsidR="001C5DF0" w:rsidRPr="001C5DF0" w:rsidRDefault="001C5DF0" w:rsidP="001C5DF0">
      <w:pPr>
        <w:jc w:val="both"/>
        <w:rPr>
          <w:rFonts w:ascii="Times New Roman" w:hAnsi="Times New Roman"/>
          <w:sz w:val="24"/>
          <w:szCs w:val="24"/>
          <w:lang w:val="en-US"/>
        </w:rPr>
      </w:pPr>
      <w:r w:rsidRPr="000A3CB3">
        <w:rPr>
          <w:rFonts w:ascii="Times New Roman" w:hAnsi="Times New Roman"/>
          <w:sz w:val="24"/>
          <w:szCs w:val="24"/>
        </w:rPr>
        <w:t>PEDROSO E. K</w:t>
      </w:r>
      <w:proofErr w:type="gramStart"/>
      <w:r w:rsidRPr="000A3CB3">
        <w:rPr>
          <w:rFonts w:ascii="Times New Roman" w:hAnsi="Times New Roman"/>
          <w:sz w:val="24"/>
          <w:szCs w:val="24"/>
        </w:rPr>
        <w:t>.;</w:t>
      </w:r>
      <w:proofErr w:type="gramEnd"/>
      <w:r w:rsidRPr="000A3CB3">
        <w:rPr>
          <w:rFonts w:ascii="Times New Roman" w:hAnsi="Times New Roman"/>
          <w:sz w:val="24"/>
          <w:szCs w:val="24"/>
        </w:rPr>
        <w:t xml:space="preserve"> PEDROSO P. K.; LOCATELI A. L.; GROSSKLAUS C. Marketing e Cadeia Produtiva da Carne. In: IV SIMCORTE – Simpósio de Produção de Gado de Corte, 2004. </w:t>
      </w:r>
      <w:proofErr w:type="spellStart"/>
      <w:proofErr w:type="gramStart"/>
      <w:r w:rsidRPr="001C5DF0">
        <w:rPr>
          <w:rFonts w:ascii="Times New Roman" w:hAnsi="Times New Roman"/>
          <w:sz w:val="24"/>
          <w:szCs w:val="24"/>
          <w:lang w:val="en-US"/>
        </w:rPr>
        <w:t>Viçosa</w:t>
      </w:r>
      <w:proofErr w:type="spellEnd"/>
      <w:r w:rsidRPr="001C5DF0">
        <w:rPr>
          <w:rFonts w:ascii="Times New Roman" w:hAnsi="Times New Roman"/>
          <w:sz w:val="24"/>
          <w:szCs w:val="24"/>
          <w:lang w:val="en-US"/>
        </w:rPr>
        <w:t>.</w:t>
      </w:r>
      <w:proofErr w:type="gramEnd"/>
      <w:r w:rsidRPr="001C5DF0">
        <w:rPr>
          <w:rFonts w:ascii="Times New Roman" w:hAnsi="Times New Roman"/>
          <w:sz w:val="24"/>
          <w:szCs w:val="24"/>
          <w:lang w:val="en-US"/>
        </w:rPr>
        <w:t xml:space="preserve"> MG. </w:t>
      </w:r>
      <w:proofErr w:type="spellStart"/>
      <w:r w:rsidRPr="001C5DF0">
        <w:rPr>
          <w:rFonts w:ascii="Times New Roman" w:hAnsi="Times New Roman"/>
          <w:sz w:val="24"/>
          <w:szCs w:val="24"/>
          <w:lang w:val="en-US"/>
        </w:rPr>
        <w:t>Brasil</w:t>
      </w:r>
      <w:proofErr w:type="spellEnd"/>
      <w:r w:rsidRPr="001C5DF0">
        <w:rPr>
          <w:rFonts w:ascii="Times New Roman" w:hAnsi="Times New Roman"/>
          <w:sz w:val="24"/>
          <w:szCs w:val="24"/>
          <w:lang w:val="en-US"/>
        </w:rPr>
        <w:t>. 2004.  p.145-166</w:t>
      </w:r>
    </w:p>
    <w:p w:rsidR="001C5DF0" w:rsidRPr="001C5DF0" w:rsidRDefault="001C5DF0" w:rsidP="001C5DF0">
      <w:pPr>
        <w:jc w:val="both"/>
        <w:rPr>
          <w:rStyle w:val="apple-converted-space"/>
          <w:rFonts w:ascii="Times New Roman" w:hAnsi="Times New Roman"/>
          <w:color w:val="000000"/>
          <w:sz w:val="24"/>
          <w:szCs w:val="24"/>
          <w:shd w:val="clear" w:color="auto" w:fill="FFFFFF"/>
          <w:lang w:val="en-US"/>
        </w:rPr>
      </w:pPr>
      <w:r w:rsidRPr="000A3CB3">
        <w:rPr>
          <w:rFonts w:ascii="Times New Roman" w:hAnsi="Times New Roman"/>
          <w:color w:val="000000"/>
          <w:sz w:val="24"/>
          <w:szCs w:val="24"/>
          <w:shd w:val="clear" w:color="auto" w:fill="FFFFFF"/>
          <w:lang w:val="en-US"/>
        </w:rPr>
        <w:t xml:space="preserve">RUSSELL, J.B., STROBEL, H.J. 1989. </w:t>
      </w:r>
      <w:proofErr w:type="gramStart"/>
      <w:r w:rsidRPr="000A3CB3">
        <w:rPr>
          <w:rFonts w:ascii="Times New Roman" w:hAnsi="Times New Roman"/>
          <w:color w:val="000000"/>
          <w:sz w:val="24"/>
          <w:szCs w:val="24"/>
          <w:shd w:val="clear" w:color="auto" w:fill="FFFFFF"/>
          <w:lang w:val="en-US"/>
        </w:rPr>
        <w:t xml:space="preserve">The effect of </w:t>
      </w:r>
      <w:proofErr w:type="spellStart"/>
      <w:r w:rsidRPr="000A3CB3">
        <w:rPr>
          <w:rFonts w:ascii="Times New Roman" w:hAnsi="Times New Roman"/>
          <w:color w:val="000000"/>
          <w:sz w:val="24"/>
          <w:szCs w:val="24"/>
          <w:shd w:val="clear" w:color="auto" w:fill="FFFFFF"/>
          <w:lang w:val="en-US"/>
        </w:rPr>
        <w:t>ionophores</w:t>
      </w:r>
      <w:proofErr w:type="spellEnd"/>
      <w:r w:rsidRPr="000A3CB3">
        <w:rPr>
          <w:rFonts w:ascii="Times New Roman" w:hAnsi="Times New Roman"/>
          <w:color w:val="000000"/>
          <w:sz w:val="24"/>
          <w:szCs w:val="24"/>
          <w:shd w:val="clear" w:color="auto" w:fill="FFFFFF"/>
          <w:lang w:val="en-US"/>
        </w:rPr>
        <w:t xml:space="preserve"> on rumen fermentation.</w:t>
      </w:r>
      <w:proofErr w:type="gramEnd"/>
      <w:r w:rsidRPr="000A3CB3">
        <w:rPr>
          <w:rStyle w:val="apple-converted-space"/>
          <w:rFonts w:ascii="Times New Roman" w:hAnsi="Times New Roman"/>
          <w:color w:val="000000"/>
          <w:sz w:val="24"/>
          <w:szCs w:val="24"/>
          <w:shd w:val="clear" w:color="auto" w:fill="FFFFFF"/>
          <w:lang w:val="en-US"/>
        </w:rPr>
        <w:t> </w:t>
      </w:r>
      <w:r w:rsidRPr="000F4B13">
        <w:rPr>
          <w:rFonts w:ascii="Times New Roman" w:hAnsi="Times New Roman"/>
          <w:iCs/>
          <w:color w:val="000000"/>
          <w:sz w:val="24"/>
          <w:szCs w:val="24"/>
          <w:shd w:val="clear" w:color="auto" w:fill="FFFFFF"/>
          <w:lang w:val="en-US"/>
        </w:rPr>
        <w:t xml:space="preserve">Appl. Environ. </w:t>
      </w:r>
      <w:proofErr w:type="spellStart"/>
      <w:proofErr w:type="gramStart"/>
      <w:r w:rsidRPr="000F4B13">
        <w:rPr>
          <w:rFonts w:ascii="Times New Roman" w:hAnsi="Times New Roman"/>
          <w:iCs/>
          <w:color w:val="000000"/>
          <w:sz w:val="24"/>
          <w:szCs w:val="24"/>
          <w:shd w:val="clear" w:color="auto" w:fill="FFFFFF"/>
          <w:lang w:val="en-US"/>
        </w:rPr>
        <w:t>Microbiol</w:t>
      </w:r>
      <w:proofErr w:type="spellEnd"/>
      <w:r w:rsidRPr="001C5DF0">
        <w:rPr>
          <w:rFonts w:ascii="Times New Roman" w:hAnsi="Times New Roman"/>
          <w:i/>
          <w:iCs/>
          <w:color w:val="000000"/>
          <w:sz w:val="24"/>
          <w:szCs w:val="24"/>
          <w:shd w:val="clear" w:color="auto" w:fill="FFFFFF"/>
          <w:lang w:val="en-US"/>
        </w:rPr>
        <w:t>.</w:t>
      </w:r>
      <w:r w:rsidRPr="001C5DF0">
        <w:rPr>
          <w:rFonts w:ascii="Times New Roman" w:hAnsi="Times New Roman"/>
          <w:color w:val="000000"/>
          <w:sz w:val="24"/>
          <w:szCs w:val="24"/>
          <w:shd w:val="clear" w:color="auto" w:fill="FFFFFF"/>
          <w:lang w:val="en-US"/>
        </w:rPr>
        <w:t>,</w:t>
      </w:r>
      <w:proofErr w:type="gramEnd"/>
      <w:r w:rsidRPr="001C5DF0">
        <w:rPr>
          <w:rFonts w:ascii="Times New Roman" w:hAnsi="Times New Roman"/>
          <w:color w:val="000000"/>
          <w:sz w:val="24"/>
          <w:szCs w:val="24"/>
          <w:shd w:val="clear" w:color="auto" w:fill="FFFFFF"/>
          <w:lang w:val="en-US"/>
        </w:rPr>
        <w:t xml:space="preserve"> 55:1-6.</w:t>
      </w:r>
      <w:r w:rsidRPr="001C5DF0">
        <w:rPr>
          <w:rStyle w:val="apple-converted-space"/>
          <w:rFonts w:ascii="Times New Roman" w:hAnsi="Times New Roman"/>
          <w:color w:val="000000"/>
          <w:sz w:val="24"/>
          <w:szCs w:val="24"/>
          <w:shd w:val="clear" w:color="auto" w:fill="FFFFFF"/>
          <w:lang w:val="en-US"/>
        </w:rPr>
        <w:t> </w:t>
      </w:r>
    </w:p>
    <w:p w:rsidR="001C5DF0" w:rsidRPr="0066370F" w:rsidRDefault="001C5DF0" w:rsidP="001C5DF0">
      <w:pPr>
        <w:jc w:val="both"/>
        <w:rPr>
          <w:rFonts w:ascii="Times New Roman" w:hAnsi="Times New Roman"/>
          <w:sz w:val="24"/>
          <w:szCs w:val="24"/>
          <w:lang w:val="en-US"/>
        </w:rPr>
      </w:pPr>
      <w:proofErr w:type="gramStart"/>
      <w:r w:rsidRPr="0066370F">
        <w:rPr>
          <w:rFonts w:ascii="Times New Roman" w:hAnsi="Times New Roman"/>
          <w:sz w:val="24"/>
          <w:szCs w:val="24"/>
          <w:lang w:val="en-US"/>
        </w:rPr>
        <w:t>SAS.</w:t>
      </w:r>
      <w:proofErr w:type="gramEnd"/>
      <w:r w:rsidRPr="0066370F">
        <w:rPr>
          <w:rFonts w:ascii="Times New Roman" w:hAnsi="Times New Roman"/>
          <w:sz w:val="24"/>
          <w:szCs w:val="24"/>
          <w:lang w:val="en-US"/>
        </w:rPr>
        <w:t> </w:t>
      </w:r>
      <w:proofErr w:type="gramStart"/>
      <w:r w:rsidRPr="00932C48">
        <w:rPr>
          <w:rFonts w:ascii="Times New Roman" w:hAnsi="Times New Roman"/>
          <w:bCs/>
          <w:sz w:val="24"/>
          <w:szCs w:val="24"/>
          <w:lang w:val="en-US"/>
        </w:rPr>
        <w:t>SAS Institute Inc® 2003</w:t>
      </w:r>
      <w:r w:rsidRPr="0066370F">
        <w:rPr>
          <w:rFonts w:ascii="Times New Roman" w:hAnsi="Times New Roman"/>
          <w:sz w:val="24"/>
          <w:szCs w:val="24"/>
          <w:lang w:val="en-US"/>
        </w:rPr>
        <w:t>.</w:t>
      </w:r>
      <w:proofErr w:type="gramEnd"/>
      <w:r w:rsidRPr="0066370F">
        <w:rPr>
          <w:rFonts w:ascii="Times New Roman" w:hAnsi="Times New Roman"/>
          <w:sz w:val="24"/>
          <w:szCs w:val="24"/>
          <w:lang w:val="en-US"/>
        </w:rPr>
        <w:t xml:space="preserve"> </w:t>
      </w:r>
      <w:proofErr w:type="gramStart"/>
      <w:r w:rsidRPr="0066370F">
        <w:rPr>
          <w:rFonts w:ascii="Times New Roman" w:hAnsi="Times New Roman"/>
          <w:sz w:val="24"/>
          <w:szCs w:val="24"/>
          <w:lang w:val="en-US"/>
        </w:rPr>
        <w:t xml:space="preserve">Cary, NC, USA, </w:t>
      </w:r>
      <w:proofErr w:type="spellStart"/>
      <w:r w:rsidRPr="0066370F">
        <w:rPr>
          <w:rFonts w:ascii="Times New Roman" w:hAnsi="Times New Roman"/>
          <w:sz w:val="24"/>
          <w:szCs w:val="24"/>
          <w:lang w:val="en-US"/>
        </w:rPr>
        <w:t>Lic</w:t>
      </w:r>
      <w:proofErr w:type="spellEnd"/>
      <w:r w:rsidRPr="0066370F">
        <w:rPr>
          <w:rFonts w:ascii="Times New Roman" w:hAnsi="Times New Roman"/>
          <w:sz w:val="24"/>
          <w:szCs w:val="24"/>
          <w:lang w:val="en-US"/>
        </w:rPr>
        <w:t>.</w:t>
      </w:r>
      <w:proofErr w:type="gramEnd"/>
      <w:r w:rsidRPr="0066370F">
        <w:rPr>
          <w:rFonts w:ascii="Times New Roman" w:hAnsi="Times New Roman"/>
          <w:sz w:val="24"/>
          <w:szCs w:val="24"/>
          <w:lang w:val="en-US"/>
        </w:rPr>
        <w:t xml:space="preserve"> UDESC: SAS Institute Inc, 2003. </w:t>
      </w:r>
    </w:p>
    <w:p w:rsidR="001C5DF0" w:rsidRPr="0066370F" w:rsidRDefault="001C5DF0" w:rsidP="001C5DF0">
      <w:pPr>
        <w:jc w:val="both"/>
        <w:rPr>
          <w:rFonts w:ascii="Times New Roman" w:hAnsi="Times New Roman"/>
          <w:sz w:val="24"/>
          <w:szCs w:val="24"/>
          <w:lang w:val="en-US"/>
        </w:rPr>
      </w:pPr>
      <w:r w:rsidRPr="000A3CB3">
        <w:rPr>
          <w:rFonts w:ascii="Times New Roman" w:hAnsi="Times New Roman"/>
          <w:sz w:val="24"/>
          <w:szCs w:val="24"/>
          <w:lang w:val="en-US"/>
        </w:rPr>
        <w:t xml:space="preserve">WALLACE, R.J. </w:t>
      </w:r>
      <w:proofErr w:type="spellStart"/>
      <w:r w:rsidRPr="000A3CB3">
        <w:rPr>
          <w:rFonts w:ascii="Times New Roman" w:hAnsi="Times New Roman"/>
          <w:sz w:val="24"/>
          <w:szCs w:val="24"/>
          <w:lang w:val="en-US"/>
        </w:rPr>
        <w:t>Ruminal</w:t>
      </w:r>
      <w:proofErr w:type="spellEnd"/>
      <w:r w:rsidRPr="000A3CB3">
        <w:rPr>
          <w:rFonts w:ascii="Times New Roman" w:hAnsi="Times New Roman"/>
          <w:sz w:val="24"/>
          <w:szCs w:val="24"/>
          <w:lang w:val="en-US"/>
        </w:rPr>
        <w:t xml:space="preserve"> microbiology, biotechnology, and ruminant nutrition: progress and problems. </w:t>
      </w:r>
      <w:proofErr w:type="gramStart"/>
      <w:r w:rsidRPr="00932C48">
        <w:rPr>
          <w:rFonts w:ascii="Times New Roman" w:hAnsi="Times New Roman"/>
          <w:bCs/>
          <w:sz w:val="24"/>
          <w:szCs w:val="24"/>
          <w:lang w:val="en-US"/>
        </w:rPr>
        <w:t>Journal of Animal Science</w:t>
      </w:r>
      <w:r w:rsidRPr="0066370F">
        <w:rPr>
          <w:rFonts w:ascii="Times New Roman" w:hAnsi="Times New Roman"/>
          <w:sz w:val="24"/>
          <w:szCs w:val="24"/>
          <w:lang w:val="en-US"/>
        </w:rPr>
        <w:t>, v.72, p.2992-3003, 1994.</w:t>
      </w:r>
      <w:proofErr w:type="gramEnd"/>
      <w:r w:rsidRPr="0066370F">
        <w:rPr>
          <w:rFonts w:ascii="Times New Roman" w:hAnsi="Times New Roman"/>
          <w:sz w:val="24"/>
          <w:szCs w:val="24"/>
          <w:lang w:val="en-US"/>
        </w:rPr>
        <w:t xml:space="preserve">    </w:t>
      </w:r>
    </w:p>
    <w:p w:rsidR="00C8763E" w:rsidRDefault="001C5DF0" w:rsidP="001C5DF0">
      <w:pPr>
        <w:jc w:val="both"/>
        <w:rPr>
          <w:rFonts w:ascii="Times New Roman" w:hAnsi="Times New Roman"/>
          <w:sz w:val="24"/>
          <w:szCs w:val="24"/>
        </w:rPr>
      </w:pPr>
      <w:r w:rsidRPr="000A3CB3">
        <w:rPr>
          <w:rFonts w:ascii="Times New Roman" w:hAnsi="Times New Roman"/>
          <w:sz w:val="24"/>
          <w:szCs w:val="24"/>
          <w:lang w:val="en-US"/>
        </w:rPr>
        <w:lastRenderedPageBreak/>
        <w:t>WILLIAMS, P. E. V.; TAIT, C. A. G.; INNES, G. M. e NEWBOLD, C. J. 1991. Effects of the inclusion of yeast culture (</w:t>
      </w:r>
      <w:proofErr w:type="spellStart"/>
      <w:r w:rsidRPr="000A3CB3">
        <w:rPr>
          <w:rFonts w:ascii="Times New Roman" w:hAnsi="Times New Roman"/>
          <w:sz w:val="24"/>
          <w:szCs w:val="24"/>
          <w:lang w:val="en-US"/>
        </w:rPr>
        <w:t>Saccharomyces</w:t>
      </w:r>
      <w:proofErr w:type="spellEnd"/>
      <w:r w:rsidRPr="000A3CB3">
        <w:rPr>
          <w:rFonts w:ascii="Times New Roman" w:hAnsi="Times New Roman"/>
          <w:sz w:val="24"/>
          <w:szCs w:val="24"/>
          <w:lang w:val="en-US"/>
        </w:rPr>
        <w:t xml:space="preserve"> </w:t>
      </w:r>
      <w:proofErr w:type="spellStart"/>
      <w:r w:rsidRPr="000A3CB3">
        <w:rPr>
          <w:rFonts w:ascii="Times New Roman" w:hAnsi="Times New Roman"/>
          <w:sz w:val="24"/>
          <w:szCs w:val="24"/>
          <w:lang w:val="en-US"/>
        </w:rPr>
        <w:t>cerevisiae</w:t>
      </w:r>
      <w:proofErr w:type="spellEnd"/>
      <w:r w:rsidRPr="000A3CB3">
        <w:rPr>
          <w:rFonts w:ascii="Times New Roman" w:hAnsi="Times New Roman"/>
          <w:sz w:val="24"/>
          <w:szCs w:val="24"/>
          <w:lang w:val="en-US"/>
        </w:rPr>
        <w:t xml:space="preserve"> plus growth medium) in the diet of cows on milk yield and forage degradation and fermentation patterns in the rumen of sheep and steers. </w:t>
      </w:r>
      <w:r w:rsidRPr="000A3CB3">
        <w:rPr>
          <w:rFonts w:ascii="Times New Roman" w:hAnsi="Times New Roman"/>
          <w:sz w:val="24"/>
          <w:szCs w:val="24"/>
        </w:rPr>
        <w:t xml:space="preserve">J. </w:t>
      </w:r>
      <w:proofErr w:type="spellStart"/>
      <w:r w:rsidRPr="000A3CB3">
        <w:rPr>
          <w:rFonts w:ascii="Times New Roman" w:hAnsi="Times New Roman"/>
          <w:sz w:val="24"/>
          <w:szCs w:val="24"/>
        </w:rPr>
        <w:t>Anim</w:t>
      </w:r>
      <w:proofErr w:type="spellEnd"/>
      <w:r w:rsidRPr="000A3CB3">
        <w:rPr>
          <w:rFonts w:ascii="Times New Roman" w:hAnsi="Times New Roman"/>
          <w:sz w:val="24"/>
          <w:szCs w:val="24"/>
        </w:rPr>
        <w:t xml:space="preserve">. </w:t>
      </w:r>
      <w:proofErr w:type="spellStart"/>
      <w:r w:rsidRPr="000A3CB3">
        <w:rPr>
          <w:rFonts w:ascii="Times New Roman" w:hAnsi="Times New Roman"/>
          <w:sz w:val="24"/>
          <w:szCs w:val="24"/>
        </w:rPr>
        <w:t>Sci</w:t>
      </w:r>
      <w:proofErr w:type="spellEnd"/>
      <w:r w:rsidRPr="000A3CB3">
        <w:rPr>
          <w:rFonts w:ascii="Times New Roman" w:hAnsi="Times New Roman"/>
          <w:sz w:val="24"/>
          <w:szCs w:val="24"/>
        </w:rPr>
        <w:t xml:space="preserve">. </w:t>
      </w:r>
      <w:proofErr w:type="gramStart"/>
      <w:r w:rsidRPr="000A3CB3">
        <w:rPr>
          <w:rFonts w:ascii="Times New Roman" w:hAnsi="Times New Roman"/>
          <w:sz w:val="24"/>
          <w:szCs w:val="24"/>
        </w:rPr>
        <w:t>69:3016</w:t>
      </w:r>
      <w:proofErr w:type="gramEnd"/>
      <w:r w:rsidRPr="000A3CB3">
        <w:rPr>
          <w:rFonts w:ascii="Times New Roman" w:hAnsi="Times New Roman"/>
          <w:sz w:val="24"/>
          <w:szCs w:val="24"/>
        </w:rPr>
        <w:t>–3026.</w:t>
      </w:r>
      <w:r>
        <w:rPr>
          <w:rFonts w:ascii="Times New Roman" w:hAnsi="Times New Roman"/>
          <w:sz w:val="24"/>
          <w:szCs w:val="24"/>
        </w:rPr>
        <w:t xml:space="preserve"> </w:t>
      </w:r>
    </w:p>
    <w:p w:rsidR="00D918CE" w:rsidRDefault="00875D47" w:rsidP="00602896">
      <w:pPr>
        <w:spacing w:after="0" w:line="360" w:lineRule="auto"/>
        <w:ind w:left="708"/>
        <w:rPr>
          <w:rFonts w:ascii="Times New Roman" w:hAnsi="Times New Roman"/>
          <w:b/>
          <w:bCs/>
          <w:sz w:val="24"/>
          <w:szCs w:val="24"/>
        </w:rPr>
      </w:pPr>
      <w:r>
        <w:rPr>
          <w:rFonts w:ascii="Times New Roman" w:hAnsi="Times New Roman"/>
          <w:b/>
          <w:bCs/>
          <w:sz w:val="24"/>
          <w:szCs w:val="24"/>
        </w:rPr>
        <w:t xml:space="preserve">Tabela 1. Consumo, desempenho e eficiência alimentar de bovinos Nelore alimentados com </w:t>
      </w:r>
      <w:r w:rsidR="009B4ADB" w:rsidRPr="009B4ADB">
        <w:rPr>
          <w:rFonts w:ascii="Times New Roman" w:hAnsi="Times New Roman"/>
          <w:b/>
          <w:bCs/>
          <w:sz w:val="24"/>
          <w:szCs w:val="24"/>
        </w:rPr>
        <w:t>DBR</w:t>
      </w:r>
      <w:r w:rsidR="009B4ADB" w:rsidRPr="009B4ADB">
        <w:rPr>
          <w:rFonts w:ascii="Times New Roman" w:hAnsi="Times New Roman"/>
          <w:b/>
          <w:bCs/>
          <w:sz w:val="24"/>
          <w:szCs w:val="24"/>
          <w:vertAlign w:val="superscript"/>
        </w:rPr>
        <w:t>®</w:t>
      </w:r>
      <w:r w:rsidR="009B4ADB" w:rsidRPr="009B4ADB">
        <w:rPr>
          <w:rFonts w:ascii="Times New Roman" w:hAnsi="Times New Roman"/>
          <w:b/>
          <w:bCs/>
          <w:sz w:val="24"/>
          <w:szCs w:val="24"/>
        </w:rPr>
        <w:t xml:space="preserve"> </w:t>
      </w:r>
      <w:proofErr w:type="spellStart"/>
      <w:r w:rsidR="009B4ADB" w:rsidRPr="009B4ADB">
        <w:rPr>
          <w:rFonts w:ascii="Times New Roman" w:hAnsi="Times New Roman"/>
          <w:b/>
          <w:bCs/>
          <w:sz w:val="24"/>
          <w:szCs w:val="24"/>
        </w:rPr>
        <w:t>Probiótico</w:t>
      </w:r>
      <w:proofErr w:type="spellEnd"/>
      <w:r w:rsidR="009B4ADB">
        <w:rPr>
          <w:rFonts w:ascii="Times New Roman" w:hAnsi="Times New Roman"/>
          <w:bCs/>
          <w:sz w:val="24"/>
          <w:szCs w:val="24"/>
        </w:rPr>
        <w:t xml:space="preserve"> </w:t>
      </w:r>
      <w:r>
        <w:rPr>
          <w:rFonts w:ascii="Times New Roman" w:hAnsi="Times New Roman"/>
          <w:b/>
          <w:bCs/>
          <w:sz w:val="24"/>
          <w:szCs w:val="24"/>
        </w:rPr>
        <w:t xml:space="preserve">e </w:t>
      </w:r>
      <w:proofErr w:type="spellStart"/>
      <w:proofErr w:type="gramStart"/>
      <w:r>
        <w:rPr>
          <w:rFonts w:ascii="Times New Roman" w:hAnsi="Times New Roman"/>
          <w:b/>
          <w:bCs/>
          <w:sz w:val="24"/>
          <w:szCs w:val="24"/>
        </w:rPr>
        <w:t>ionóforos</w:t>
      </w:r>
      <w:proofErr w:type="spellEnd"/>
      <w:proofErr w:type="gramEnd"/>
    </w:p>
    <w:tbl>
      <w:tblPr>
        <w:tblW w:w="0" w:type="auto"/>
        <w:jc w:val="center"/>
        <w:tblBorders>
          <w:top w:val="single" w:sz="6" w:space="0" w:color="auto"/>
          <w:bottom w:val="single" w:sz="6" w:space="0" w:color="auto"/>
          <w:right w:val="single" w:sz="6" w:space="0" w:color="auto"/>
          <w:insideH w:val="single" w:sz="6" w:space="0" w:color="auto"/>
          <w:insideV w:val="single" w:sz="6" w:space="0" w:color="auto"/>
        </w:tblBorders>
        <w:tblLook w:val="04A0"/>
      </w:tblPr>
      <w:tblGrid>
        <w:gridCol w:w="2093"/>
        <w:gridCol w:w="1417"/>
        <w:gridCol w:w="1560"/>
        <w:gridCol w:w="1559"/>
        <w:gridCol w:w="1447"/>
      </w:tblGrid>
      <w:tr w:rsidR="00CF0827" w:rsidRPr="000C54EB" w:rsidTr="000C54EB">
        <w:trPr>
          <w:jc w:val="center"/>
        </w:trPr>
        <w:tc>
          <w:tcPr>
            <w:tcW w:w="2093" w:type="dxa"/>
            <w:tcBorders>
              <w:bottom w:val="single" w:sz="6" w:space="0" w:color="auto"/>
              <w:right w:val="nil"/>
            </w:tcBorders>
          </w:tcPr>
          <w:p w:rsidR="00B35274" w:rsidRPr="000C54EB" w:rsidRDefault="00B35274" w:rsidP="000C54EB">
            <w:pPr>
              <w:spacing w:after="0" w:line="480" w:lineRule="auto"/>
              <w:rPr>
                <w:rFonts w:ascii="Times New Roman" w:hAnsi="Times New Roman"/>
                <w:bCs/>
                <w:sz w:val="24"/>
                <w:szCs w:val="24"/>
              </w:rPr>
            </w:pPr>
          </w:p>
        </w:tc>
        <w:tc>
          <w:tcPr>
            <w:tcW w:w="1417" w:type="dxa"/>
            <w:tcBorders>
              <w:left w:val="nil"/>
              <w:bottom w:val="single" w:sz="6" w:space="0" w:color="auto"/>
              <w:right w:val="nil"/>
            </w:tcBorders>
          </w:tcPr>
          <w:p w:rsidR="00B35274" w:rsidRPr="000C54EB" w:rsidRDefault="00B35274" w:rsidP="000C54EB">
            <w:pPr>
              <w:spacing w:after="0" w:line="480" w:lineRule="auto"/>
              <w:jc w:val="center"/>
              <w:rPr>
                <w:rFonts w:ascii="Times New Roman" w:hAnsi="Times New Roman"/>
                <w:bCs/>
                <w:sz w:val="24"/>
                <w:szCs w:val="24"/>
              </w:rPr>
            </w:pPr>
            <w:r w:rsidRPr="000C54EB">
              <w:rPr>
                <w:rFonts w:ascii="Times New Roman" w:hAnsi="Times New Roman"/>
                <w:bCs/>
                <w:sz w:val="24"/>
                <w:szCs w:val="24"/>
              </w:rPr>
              <w:t>DBR</w:t>
            </w:r>
          </w:p>
        </w:tc>
        <w:tc>
          <w:tcPr>
            <w:tcW w:w="1560" w:type="dxa"/>
            <w:tcBorders>
              <w:left w:val="nil"/>
              <w:bottom w:val="single" w:sz="6" w:space="0" w:color="auto"/>
              <w:right w:val="nil"/>
            </w:tcBorders>
          </w:tcPr>
          <w:p w:rsidR="00B35274" w:rsidRPr="000C54EB" w:rsidRDefault="00B35274" w:rsidP="000C54EB">
            <w:pPr>
              <w:spacing w:after="0" w:line="480" w:lineRule="auto"/>
              <w:jc w:val="center"/>
              <w:rPr>
                <w:rFonts w:ascii="Times New Roman" w:hAnsi="Times New Roman"/>
                <w:bCs/>
                <w:sz w:val="24"/>
                <w:szCs w:val="24"/>
              </w:rPr>
            </w:pPr>
            <w:r w:rsidRPr="000C54EB">
              <w:rPr>
                <w:rFonts w:ascii="Times New Roman" w:hAnsi="Times New Roman"/>
                <w:bCs/>
                <w:sz w:val="24"/>
                <w:szCs w:val="24"/>
              </w:rPr>
              <w:t>MON</w:t>
            </w:r>
          </w:p>
        </w:tc>
        <w:tc>
          <w:tcPr>
            <w:tcW w:w="1559" w:type="dxa"/>
            <w:tcBorders>
              <w:left w:val="nil"/>
              <w:bottom w:val="single" w:sz="6" w:space="0" w:color="auto"/>
              <w:right w:val="nil"/>
            </w:tcBorders>
          </w:tcPr>
          <w:p w:rsidR="00B35274" w:rsidRPr="000C54EB" w:rsidRDefault="00B35274" w:rsidP="000C54EB">
            <w:pPr>
              <w:spacing w:after="0" w:line="480" w:lineRule="auto"/>
              <w:jc w:val="center"/>
              <w:rPr>
                <w:rFonts w:ascii="Times New Roman" w:hAnsi="Times New Roman"/>
                <w:bCs/>
                <w:sz w:val="24"/>
                <w:szCs w:val="24"/>
              </w:rPr>
            </w:pPr>
            <w:r w:rsidRPr="000C54EB">
              <w:rPr>
                <w:rFonts w:ascii="Times New Roman" w:hAnsi="Times New Roman"/>
                <w:bCs/>
                <w:sz w:val="24"/>
                <w:szCs w:val="24"/>
              </w:rPr>
              <w:t>DBR+MON</w:t>
            </w:r>
          </w:p>
        </w:tc>
        <w:tc>
          <w:tcPr>
            <w:tcW w:w="1447" w:type="dxa"/>
            <w:tcBorders>
              <w:left w:val="nil"/>
              <w:bottom w:val="single" w:sz="6" w:space="0" w:color="auto"/>
              <w:right w:val="nil"/>
            </w:tcBorders>
          </w:tcPr>
          <w:p w:rsidR="00B35274" w:rsidRPr="000C54EB" w:rsidRDefault="00B35274" w:rsidP="000C54EB">
            <w:pPr>
              <w:spacing w:after="0" w:line="480" w:lineRule="auto"/>
              <w:jc w:val="center"/>
              <w:rPr>
                <w:rFonts w:ascii="Times New Roman" w:hAnsi="Times New Roman"/>
                <w:bCs/>
                <w:sz w:val="24"/>
                <w:szCs w:val="24"/>
              </w:rPr>
            </w:pPr>
            <w:r w:rsidRPr="000C54EB">
              <w:rPr>
                <w:rFonts w:ascii="Times New Roman" w:hAnsi="Times New Roman"/>
                <w:bCs/>
                <w:sz w:val="24"/>
                <w:szCs w:val="24"/>
              </w:rPr>
              <w:t>Valor P</w:t>
            </w:r>
          </w:p>
        </w:tc>
      </w:tr>
      <w:tr w:rsidR="00CF0827" w:rsidRPr="000C54EB" w:rsidTr="000C54EB">
        <w:trPr>
          <w:jc w:val="center"/>
        </w:trPr>
        <w:tc>
          <w:tcPr>
            <w:tcW w:w="2093" w:type="dxa"/>
            <w:tcBorders>
              <w:bottom w:val="nil"/>
              <w:right w:val="nil"/>
            </w:tcBorders>
          </w:tcPr>
          <w:p w:rsidR="00B35274" w:rsidRPr="000C54EB" w:rsidRDefault="00B35274" w:rsidP="000C54EB">
            <w:pPr>
              <w:spacing w:after="0" w:line="480" w:lineRule="auto"/>
              <w:rPr>
                <w:rFonts w:ascii="Times New Roman" w:hAnsi="Times New Roman"/>
                <w:bCs/>
                <w:sz w:val="24"/>
                <w:szCs w:val="24"/>
              </w:rPr>
            </w:pPr>
            <w:r w:rsidRPr="000C54EB">
              <w:rPr>
                <w:rFonts w:ascii="Times New Roman" w:hAnsi="Times New Roman"/>
                <w:bCs/>
                <w:sz w:val="24"/>
                <w:szCs w:val="24"/>
              </w:rPr>
              <w:t>GMD 0-28 dias</w:t>
            </w:r>
          </w:p>
        </w:tc>
        <w:tc>
          <w:tcPr>
            <w:tcW w:w="1417" w:type="dxa"/>
            <w:tcBorders>
              <w:left w:val="nil"/>
              <w:bottom w:val="nil"/>
              <w:right w:val="nil"/>
            </w:tcBorders>
          </w:tcPr>
          <w:p w:rsidR="00B35274" w:rsidRPr="000C54EB" w:rsidRDefault="00B35274" w:rsidP="000C54EB">
            <w:pPr>
              <w:spacing w:after="0" w:line="480" w:lineRule="auto"/>
              <w:jc w:val="center"/>
              <w:rPr>
                <w:rFonts w:ascii="Times New Roman" w:hAnsi="Times New Roman"/>
                <w:bCs/>
                <w:sz w:val="24"/>
                <w:szCs w:val="24"/>
              </w:rPr>
            </w:pPr>
            <w:r w:rsidRPr="000C54EB">
              <w:rPr>
                <w:rFonts w:ascii="Times New Roman" w:hAnsi="Times New Roman"/>
                <w:bCs/>
                <w:sz w:val="24"/>
                <w:szCs w:val="24"/>
              </w:rPr>
              <w:t>2,30</w:t>
            </w:r>
          </w:p>
        </w:tc>
        <w:tc>
          <w:tcPr>
            <w:tcW w:w="1560" w:type="dxa"/>
            <w:tcBorders>
              <w:left w:val="nil"/>
              <w:bottom w:val="nil"/>
              <w:right w:val="nil"/>
            </w:tcBorders>
          </w:tcPr>
          <w:p w:rsidR="00B35274" w:rsidRPr="000C54EB" w:rsidRDefault="00B35274" w:rsidP="000C54EB">
            <w:pPr>
              <w:spacing w:after="0" w:line="480" w:lineRule="auto"/>
              <w:jc w:val="center"/>
              <w:rPr>
                <w:rFonts w:ascii="Times New Roman" w:hAnsi="Times New Roman"/>
                <w:bCs/>
                <w:sz w:val="24"/>
                <w:szCs w:val="24"/>
              </w:rPr>
            </w:pPr>
            <w:r w:rsidRPr="000C54EB">
              <w:rPr>
                <w:rFonts w:ascii="Times New Roman" w:hAnsi="Times New Roman"/>
                <w:bCs/>
                <w:sz w:val="24"/>
                <w:szCs w:val="24"/>
              </w:rPr>
              <w:t>1,95</w:t>
            </w:r>
          </w:p>
        </w:tc>
        <w:tc>
          <w:tcPr>
            <w:tcW w:w="1559" w:type="dxa"/>
            <w:tcBorders>
              <w:left w:val="nil"/>
              <w:bottom w:val="nil"/>
              <w:right w:val="nil"/>
            </w:tcBorders>
          </w:tcPr>
          <w:p w:rsidR="00B35274" w:rsidRPr="000C54EB" w:rsidRDefault="00B35274" w:rsidP="000C54EB">
            <w:pPr>
              <w:spacing w:after="0" w:line="480" w:lineRule="auto"/>
              <w:jc w:val="center"/>
              <w:rPr>
                <w:rFonts w:ascii="Times New Roman" w:hAnsi="Times New Roman"/>
                <w:bCs/>
                <w:sz w:val="24"/>
                <w:szCs w:val="24"/>
              </w:rPr>
            </w:pPr>
            <w:r w:rsidRPr="000C54EB">
              <w:rPr>
                <w:rFonts w:ascii="Times New Roman" w:hAnsi="Times New Roman"/>
                <w:bCs/>
                <w:sz w:val="24"/>
                <w:szCs w:val="24"/>
              </w:rPr>
              <w:t>2,00</w:t>
            </w:r>
          </w:p>
        </w:tc>
        <w:tc>
          <w:tcPr>
            <w:tcW w:w="1447" w:type="dxa"/>
            <w:tcBorders>
              <w:left w:val="nil"/>
              <w:bottom w:val="nil"/>
              <w:right w:val="nil"/>
            </w:tcBorders>
          </w:tcPr>
          <w:p w:rsidR="00B35274" w:rsidRPr="000C54EB" w:rsidRDefault="00B35274" w:rsidP="000C54EB">
            <w:pPr>
              <w:spacing w:after="0" w:line="480" w:lineRule="auto"/>
              <w:jc w:val="center"/>
              <w:rPr>
                <w:rFonts w:ascii="Times New Roman" w:hAnsi="Times New Roman"/>
                <w:bCs/>
                <w:sz w:val="24"/>
                <w:szCs w:val="24"/>
              </w:rPr>
            </w:pPr>
            <w:r w:rsidRPr="000C54EB">
              <w:rPr>
                <w:rFonts w:ascii="Times New Roman" w:hAnsi="Times New Roman"/>
                <w:bCs/>
                <w:sz w:val="24"/>
                <w:szCs w:val="24"/>
              </w:rPr>
              <w:t>0,5696</w:t>
            </w:r>
          </w:p>
        </w:tc>
      </w:tr>
      <w:tr w:rsidR="00CF0827" w:rsidRPr="000C54EB" w:rsidTr="000C54EB">
        <w:trPr>
          <w:jc w:val="center"/>
        </w:trPr>
        <w:tc>
          <w:tcPr>
            <w:tcW w:w="2093" w:type="dxa"/>
            <w:tcBorders>
              <w:top w:val="nil"/>
              <w:bottom w:val="nil"/>
              <w:right w:val="nil"/>
            </w:tcBorders>
          </w:tcPr>
          <w:p w:rsidR="00B35274" w:rsidRPr="000C54EB" w:rsidRDefault="00B35274" w:rsidP="000C54EB">
            <w:pPr>
              <w:spacing w:after="0" w:line="480" w:lineRule="auto"/>
              <w:rPr>
                <w:rFonts w:ascii="Times New Roman" w:hAnsi="Times New Roman"/>
                <w:bCs/>
                <w:sz w:val="24"/>
                <w:szCs w:val="24"/>
              </w:rPr>
            </w:pPr>
            <w:r w:rsidRPr="000C54EB">
              <w:rPr>
                <w:rFonts w:ascii="Times New Roman" w:hAnsi="Times New Roman"/>
                <w:bCs/>
                <w:sz w:val="24"/>
                <w:szCs w:val="24"/>
              </w:rPr>
              <w:t>GMD 28-56 dias</w:t>
            </w:r>
          </w:p>
        </w:tc>
        <w:tc>
          <w:tcPr>
            <w:tcW w:w="1417" w:type="dxa"/>
            <w:tcBorders>
              <w:top w:val="nil"/>
              <w:left w:val="nil"/>
              <w:bottom w:val="nil"/>
              <w:right w:val="nil"/>
            </w:tcBorders>
          </w:tcPr>
          <w:p w:rsidR="00B35274" w:rsidRPr="000C54EB" w:rsidRDefault="00B35274" w:rsidP="000C54EB">
            <w:pPr>
              <w:spacing w:after="0" w:line="480" w:lineRule="auto"/>
              <w:jc w:val="center"/>
              <w:rPr>
                <w:rFonts w:ascii="Times New Roman" w:hAnsi="Times New Roman"/>
                <w:bCs/>
                <w:sz w:val="24"/>
                <w:szCs w:val="24"/>
              </w:rPr>
            </w:pPr>
            <w:r w:rsidRPr="000C54EB">
              <w:rPr>
                <w:rFonts w:ascii="Times New Roman" w:hAnsi="Times New Roman"/>
                <w:bCs/>
                <w:sz w:val="24"/>
                <w:szCs w:val="24"/>
              </w:rPr>
              <w:t>1,76</w:t>
            </w:r>
          </w:p>
        </w:tc>
        <w:tc>
          <w:tcPr>
            <w:tcW w:w="1560" w:type="dxa"/>
            <w:tcBorders>
              <w:top w:val="nil"/>
              <w:left w:val="nil"/>
              <w:bottom w:val="nil"/>
              <w:right w:val="nil"/>
            </w:tcBorders>
          </w:tcPr>
          <w:p w:rsidR="00B35274" w:rsidRPr="000C54EB" w:rsidRDefault="00B35274" w:rsidP="000C54EB">
            <w:pPr>
              <w:spacing w:after="0" w:line="480" w:lineRule="auto"/>
              <w:jc w:val="center"/>
              <w:rPr>
                <w:rFonts w:ascii="Times New Roman" w:hAnsi="Times New Roman"/>
                <w:bCs/>
                <w:sz w:val="24"/>
                <w:szCs w:val="24"/>
              </w:rPr>
            </w:pPr>
            <w:r w:rsidRPr="000C54EB">
              <w:rPr>
                <w:rFonts w:ascii="Times New Roman" w:hAnsi="Times New Roman"/>
                <w:bCs/>
                <w:sz w:val="24"/>
                <w:szCs w:val="24"/>
              </w:rPr>
              <w:t>2,20</w:t>
            </w:r>
          </w:p>
        </w:tc>
        <w:tc>
          <w:tcPr>
            <w:tcW w:w="1559" w:type="dxa"/>
            <w:tcBorders>
              <w:top w:val="nil"/>
              <w:left w:val="nil"/>
              <w:bottom w:val="nil"/>
              <w:right w:val="nil"/>
            </w:tcBorders>
          </w:tcPr>
          <w:p w:rsidR="00B35274" w:rsidRPr="000C54EB" w:rsidRDefault="00B35274" w:rsidP="000C54EB">
            <w:pPr>
              <w:spacing w:after="0" w:line="480" w:lineRule="auto"/>
              <w:jc w:val="center"/>
              <w:rPr>
                <w:rFonts w:ascii="Times New Roman" w:hAnsi="Times New Roman"/>
                <w:bCs/>
                <w:sz w:val="24"/>
                <w:szCs w:val="24"/>
              </w:rPr>
            </w:pPr>
            <w:r w:rsidRPr="000C54EB">
              <w:rPr>
                <w:rFonts w:ascii="Times New Roman" w:hAnsi="Times New Roman"/>
                <w:bCs/>
                <w:sz w:val="24"/>
                <w:szCs w:val="24"/>
              </w:rPr>
              <w:t>2,11</w:t>
            </w:r>
          </w:p>
        </w:tc>
        <w:tc>
          <w:tcPr>
            <w:tcW w:w="1447" w:type="dxa"/>
            <w:tcBorders>
              <w:top w:val="nil"/>
              <w:left w:val="nil"/>
              <w:bottom w:val="nil"/>
              <w:right w:val="nil"/>
            </w:tcBorders>
          </w:tcPr>
          <w:p w:rsidR="00B35274" w:rsidRPr="000C54EB" w:rsidRDefault="00B35274" w:rsidP="000C54EB">
            <w:pPr>
              <w:spacing w:after="0" w:line="480" w:lineRule="auto"/>
              <w:jc w:val="center"/>
              <w:rPr>
                <w:rFonts w:ascii="Times New Roman" w:hAnsi="Times New Roman"/>
                <w:bCs/>
                <w:sz w:val="24"/>
                <w:szCs w:val="24"/>
              </w:rPr>
            </w:pPr>
            <w:r w:rsidRPr="000C54EB">
              <w:rPr>
                <w:rFonts w:ascii="Times New Roman" w:hAnsi="Times New Roman"/>
                <w:bCs/>
                <w:sz w:val="24"/>
                <w:szCs w:val="24"/>
              </w:rPr>
              <w:t>0,1833</w:t>
            </w:r>
          </w:p>
        </w:tc>
      </w:tr>
      <w:tr w:rsidR="00CF0827" w:rsidRPr="000C54EB" w:rsidTr="000C54EB">
        <w:trPr>
          <w:jc w:val="center"/>
        </w:trPr>
        <w:tc>
          <w:tcPr>
            <w:tcW w:w="2093" w:type="dxa"/>
            <w:tcBorders>
              <w:top w:val="nil"/>
              <w:bottom w:val="nil"/>
              <w:right w:val="nil"/>
            </w:tcBorders>
          </w:tcPr>
          <w:p w:rsidR="00B35274" w:rsidRPr="000C54EB" w:rsidRDefault="00B35274" w:rsidP="000C54EB">
            <w:pPr>
              <w:spacing w:after="0" w:line="480" w:lineRule="auto"/>
              <w:rPr>
                <w:rFonts w:ascii="Times New Roman" w:hAnsi="Times New Roman"/>
                <w:bCs/>
                <w:sz w:val="24"/>
                <w:szCs w:val="24"/>
              </w:rPr>
            </w:pPr>
            <w:r w:rsidRPr="000C54EB">
              <w:rPr>
                <w:rFonts w:ascii="Times New Roman" w:hAnsi="Times New Roman"/>
                <w:bCs/>
                <w:sz w:val="24"/>
                <w:szCs w:val="24"/>
              </w:rPr>
              <w:t>GMD 56-84 dias</w:t>
            </w:r>
          </w:p>
        </w:tc>
        <w:tc>
          <w:tcPr>
            <w:tcW w:w="1417" w:type="dxa"/>
            <w:tcBorders>
              <w:top w:val="nil"/>
              <w:left w:val="nil"/>
              <w:bottom w:val="nil"/>
              <w:right w:val="nil"/>
            </w:tcBorders>
          </w:tcPr>
          <w:p w:rsidR="00B35274" w:rsidRPr="000C54EB" w:rsidRDefault="00B35274" w:rsidP="000C54EB">
            <w:pPr>
              <w:spacing w:after="0" w:line="480" w:lineRule="auto"/>
              <w:jc w:val="center"/>
              <w:rPr>
                <w:rFonts w:ascii="Times New Roman" w:hAnsi="Times New Roman"/>
                <w:bCs/>
                <w:sz w:val="24"/>
                <w:szCs w:val="24"/>
              </w:rPr>
            </w:pPr>
            <w:r w:rsidRPr="000C54EB">
              <w:rPr>
                <w:rFonts w:ascii="Times New Roman" w:hAnsi="Times New Roman"/>
                <w:bCs/>
                <w:sz w:val="24"/>
                <w:szCs w:val="24"/>
              </w:rPr>
              <w:t>1,77</w:t>
            </w:r>
          </w:p>
        </w:tc>
        <w:tc>
          <w:tcPr>
            <w:tcW w:w="1560" w:type="dxa"/>
            <w:tcBorders>
              <w:top w:val="nil"/>
              <w:left w:val="nil"/>
              <w:bottom w:val="nil"/>
              <w:right w:val="nil"/>
            </w:tcBorders>
          </w:tcPr>
          <w:p w:rsidR="00B35274" w:rsidRPr="000C54EB" w:rsidRDefault="00B35274" w:rsidP="000C54EB">
            <w:pPr>
              <w:spacing w:after="0" w:line="480" w:lineRule="auto"/>
              <w:jc w:val="center"/>
              <w:rPr>
                <w:rFonts w:ascii="Times New Roman" w:hAnsi="Times New Roman"/>
                <w:bCs/>
                <w:sz w:val="24"/>
                <w:szCs w:val="24"/>
              </w:rPr>
            </w:pPr>
            <w:r w:rsidRPr="000C54EB">
              <w:rPr>
                <w:rFonts w:ascii="Times New Roman" w:hAnsi="Times New Roman"/>
                <w:bCs/>
                <w:sz w:val="24"/>
                <w:szCs w:val="24"/>
              </w:rPr>
              <w:t>1,99</w:t>
            </w:r>
          </w:p>
        </w:tc>
        <w:tc>
          <w:tcPr>
            <w:tcW w:w="1559" w:type="dxa"/>
            <w:tcBorders>
              <w:top w:val="nil"/>
              <w:left w:val="nil"/>
              <w:bottom w:val="nil"/>
              <w:right w:val="nil"/>
            </w:tcBorders>
          </w:tcPr>
          <w:p w:rsidR="00B35274" w:rsidRPr="000C54EB" w:rsidRDefault="00B35274" w:rsidP="000C54EB">
            <w:pPr>
              <w:spacing w:after="0" w:line="480" w:lineRule="auto"/>
              <w:jc w:val="center"/>
              <w:rPr>
                <w:rFonts w:ascii="Times New Roman" w:hAnsi="Times New Roman"/>
                <w:bCs/>
                <w:sz w:val="24"/>
                <w:szCs w:val="24"/>
              </w:rPr>
            </w:pPr>
            <w:r w:rsidRPr="000C54EB">
              <w:rPr>
                <w:rFonts w:ascii="Times New Roman" w:hAnsi="Times New Roman"/>
                <w:bCs/>
                <w:sz w:val="24"/>
                <w:szCs w:val="24"/>
              </w:rPr>
              <w:t>1,81</w:t>
            </w:r>
          </w:p>
        </w:tc>
        <w:tc>
          <w:tcPr>
            <w:tcW w:w="1447" w:type="dxa"/>
            <w:tcBorders>
              <w:top w:val="nil"/>
              <w:left w:val="nil"/>
              <w:bottom w:val="nil"/>
              <w:right w:val="nil"/>
            </w:tcBorders>
          </w:tcPr>
          <w:p w:rsidR="00B35274" w:rsidRPr="000C54EB" w:rsidRDefault="00B35274" w:rsidP="000C54EB">
            <w:pPr>
              <w:spacing w:after="0" w:line="480" w:lineRule="auto"/>
              <w:jc w:val="center"/>
              <w:rPr>
                <w:rFonts w:ascii="Times New Roman" w:hAnsi="Times New Roman"/>
                <w:bCs/>
                <w:sz w:val="24"/>
                <w:szCs w:val="24"/>
              </w:rPr>
            </w:pPr>
            <w:r w:rsidRPr="000C54EB">
              <w:rPr>
                <w:rFonts w:ascii="Times New Roman" w:hAnsi="Times New Roman"/>
                <w:bCs/>
                <w:sz w:val="24"/>
                <w:szCs w:val="24"/>
              </w:rPr>
              <w:t>0,5594</w:t>
            </w:r>
          </w:p>
        </w:tc>
      </w:tr>
      <w:tr w:rsidR="00CF0827" w:rsidRPr="000C54EB" w:rsidTr="000C54EB">
        <w:trPr>
          <w:jc w:val="center"/>
        </w:trPr>
        <w:tc>
          <w:tcPr>
            <w:tcW w:w="2093" w:type="dxa"/>
            <w:tcBorders>
              <w:top w:val="nil"/>
              <w:bottom w:val="nil"/>
              <w:right w:val="nil"/>
            </w:tcBorders>
          </w:tcPr>
          <w:p w:rsidR="00B35274" w:rsidRPr="000C54EB" w:rsidRDefault="00B35274" w:rsidP="000C54EB">
            <w:pPr>
              <w:spacing w:after="0" w:line="480" w:lineRule="auto"/>
              <w:rPr>
                <w:rFonts w:ascii="Times New Roman" w:hAnsi="Times New Roman"/>
                <w:bCs/>
                <w:sz w:val="24"/>
                <w:szCs w:val="24"/>
              </w:rPr>
            </w:pPr>
            <w:r w:rsidRPr="000C54EB">
              <w:rPr>
                <w:rFonts w:ascii="Times New Roman" w:hAnsi="Times New Roman"/>
                <w:bCs/>
                <w:sz w:val="24"/>
                <w:szCs w:val="24"/>
              </w:rPr>
              <w:t>GMD 0-84 dias</w:t>
            </w:r>
          </w:p>
        </w:tc>
        <w:tc>
          <w:tcPr>
            <w:tcW w:w="1417" w:type="dxa"/>
            <w:tcBorders>
              <w:top w:val="nil"/>
              <w:left w:val="nil"/>
              <w:bottom w:val="nil"/>
              <w:right w:val="nil"/>
            </w:tcBorders>
          </w:tcPr>
          <w:p w:rsidR="00B35274" w:rsidRPr="000C54EB" w:rsidRDefault="00B35274" w:rsidP="000C54EB">
            <w:pPr>
              <w:spacing w:after="0" w:line="480" w:lineRule="auto"/>
              <w:jc w:val="center"/>
              <w:rPr>
                <w:rFonts w:ascii="Times New Roman" w:hAnsi="Times New Roman"/>
                <w:bCs/>
                <w:sz w:val="24"/>
                <w:szCs w:val="24"/>
              </w:rPr>
            </w:pPr>
            <w:r w:rsidRPr="000C54EB">
              <w:rPr>
                <w:rFonts w:ascii="Times New Roman" w:hAnsi="Times New Roman"/>
                <w:bCs/>
                <w:sz w:val="24"/>
                <w:szCs w:val="24"/>
              </w:rPr>
              <w:t>1,94</w:t>
            </w:r>
          </w:p>
        </w:tc>
        <w:tc>
          <w:tcPr>
            <w:tcW w:w="1560" w:type="dxa"/>
            <w:tcBorders>
              <w:top w:val="nil"/>
              <w:left w:val="nil"/>
              <w:bottom w:val="nil"/>
              <w:right w:val="nil"/>
            </w:tcBorders>
          </w:tcPr>
          <w:p w:rsidR="00B35274" w:rsidRPr="000C54EB" w:rsidRDefault="00B35274" w:rsidP="000C54EB">
            <w:pPr>
              <w:spacing w:after="0" w:line="480" w:lineRule="auto"/>
              <w:jc w:val="center"/>
              <w:rPr>
                <w:rFonts w:ascii="Times New Roman" w:hAnsi="Times New Roman"/>
                <w:bCs/>
                <w:sz w:val="24"/>
                <w:szCs w:val="24"/>
              </w:rPr>
            </w:pPr>
            <w:r w:rsidRPr="000C54EB">
              <w:rPr>
                <w:rFonts w:ascii="Times New Roman" w:hAnsi="Times New Roman"/>
                <w:bCs/>
                <w:sz w:val="24"/>
                <w:szCs w:val="24"/>
              </w:rPr>
              <w:t>2,05</w:t>
            </w:r>
          </w:p>
        </w:tc>
        <w:tc>
          <w:tcPr>
            <w:tcW w:w="1559" w:type="dxa"/>
            <w:tcBorders>
              <w:top w:val="nil"/>
              <w:left w:val="nil"/>
              <w:bottom w:val="nil"/>
              <w:right w:val="nil"/>
            </w:tcBorders>
          </w:tcPr>
          <w:p w:rsidR="00B35274" w:rsidRPr="000C54EB" w:rsidRDefault="00B35274" w:rsidP="000C54EB">
            <w:pPr>
              <w:spacing w:after="0" w:line="480" w:lineRule="auto"/>
              <w:jc w:val="center"/>
              <w:rPr>
                <w:rFonts w:ascii="Times New Roman" w:hAnsi="Times New Roman"/>
                <w:bCs/>
                <w:sz w:val="24"/>
                <w:szCs w:val="24"/>
              </w:rPr>
            </w:pPr>
            <w:r w:rsidRPr="000C54EB">
              <w:rPr>
                <w:rFonts w:ascii="Times New Roman" w:hAnsi="Times New Roman"/>
                <w:bCs/>
                <w:sz w:val="24"/>
                <w:szCs w:val="24"/>
              </w:rPr>
              <w:t>1,86</w:t>
            </w:r>
          </w:p>
        </w:tc>
        <w:tc>
          <w:tcPr>
            <w:tcW w:w="1447" w:type="dxa"/>
            <w:tcBorders>
              <w:top w:val="nil"/>
              <w:left w:val="nil"/>
              <w:bottom w:val="nil"/>
              <w:right w:val="nil"/>
            </w:tcBorders>
          </w:tcPr>
          <w:p w:rsidR="00B35274" w:rsidRPr="000C54EB" w:rsidRDefault="00B35274" w:rsidP="000C54EB">
            <w:pPr>
              <w:spacing w:after="0" w:line="480" w:lineRule="auto"/>
              <w:jc w:val="center"/>
              <w:rPr>
                <w:rFonts w:ascii="Times New Roman" w:hAnsi="Times New Roman"/>
                <w:bCs/>
                <w:sz w:val="24"/>
                <w:szCs w:val="24"/>
              </w:rPr>
            </w:pPr>
            <w:r w:rsidRPr="000C54EB">
              <w:rPr>
                <w:rFonts w:ascii="Times New Roman" w:hAnsi="Times New Roman"/>
                <w:bCs/>
                <w:sz w:val="24"/>
                <w:szCs w:val="24"/>
              </w:rPr>
              <w:t>0,5039</w:t>
            </w:r>
          </w:p>
        </w:tc>
      </w:tr>
      <w:tr w:rsidR="00CF0827" w:rsidRPr="000C54EB" w:rsidTr="000C54EB">
        <w:trPr>
          <w:jc w:val="center"/>
        </w:trPr>
        <w:tc>
          <w:tcPr>
            <w:tcW w:w="2093" w:type="dxa"/>
            <w:tcBorders>
              <w:top w:val="nil"/>
              <w:bottom w:val="nil"/>
              <w:right w:val="nil"/>
            </w:tcBorders>
          </w:tcPr>
          <w:p w:rsidR="00B35274" w:rsidRPr="000C54EB" w:rsidRDefault="00B35274" w:rsidP="000C54EB">
            <w:pPr>
              <w:spacing w:after="0" w:line="480" w:lineRule="auto"/>
              <w:rPr>
                <w:rFonts w:ascii="Times New Roman" w:hAnsi="Times New Roman"/>
                <w:bCs/>
                <w:sz w:val="24"/>
                <w:szCs w:val="24"/>
              </w:rPr>
            </w:pPr>
            <w:r w:rsidRPr="000C54EB">
              <w:rPr>
                <w:rFonts w:ascii="Times New Roman" w:hAnsi="Times New Roman"/>
                <w:bCs/>
                <w:sz w:val="24"/>
                <w:szCs w:val="24"/>
              </w:rPr>
              <w:t>CMS (Kg/dia)</w:t>
            </w:r>
          </w:p>
        </w:tc>
        <w:tc>
          <w:tcPr>
            <w:tcW w:w="1417" w:type="dxa"/>
            <w:tcBorders>
              <w:top w:val="nil"/>
              <w:left w:val="nil"/>
              <w:bottom w:val="nil"/>
              <w:right w:val="nil"/>
            </w:tcBorders>
          </w:tcPr>
          <w:p w:rsidR="00B35274" w:rsidRPr="000C54EB" w:rsidRDefault="00B35274" w:rsidP="000C54EB">
            <w:pPr>
              <w:spacing w:after="0" w:line="480" w:lineRule="auto"/>
              <w:jc w:val="center"/>
              <w:rPr>
                <w:rFonts w:ascii="Times New Roman" w:hAnsi="Times New Roman"/>
                <w:bCs/>
                <w:sz w:val="24"/>
                <w:szCs w:val="24"/>
              </w:rPr>
            </w:pPr>
            <w:r w:rsidRPr="000C54EB">
              <w:rPr>
                <w:rFonts w:ascii="Times New Roman" w:hAnsi="Times New Roman"/>
                <w:bCs/>
                <w:sz w:val="24"/>
                <w:szCs w:val="24"/>
              </w:rPr>
              <w:t>10,8</w:t>
            </w:r>
          </w:p>
        </w:tc>
        <w:tc>
          <w:tcPr>
            <w:tcW w:w="1560" w:type="dxa"/>
            <w:tcBorders>
              <w:top w:val="nil"/>
              <w:left w:val="nil"/>
              <w:bottom w:val="nil"/>
              <w:right w:val="nil"/>
            </w:tcBorders>
          </w:tcPr>
          <w:p w:rsidR="00B35274" w:rsidRPr="000C54EB" w:rsidRDefault="00B35274" w:rsidP="000C54EB">
            <w:pPr>
              <w:spacing w:after="0" w:line="480" w:lineRule="auto"/>
              <w:jc w:val="center"/>
              <w:rPr>
                <w:rFonts w:ascii="Times New Roman" w:hAnsi="Times New Roman"/>
                <w:bCs/>
                <w:sz w:val="24"/>
                <w:szCs w:val="24"/>
              </w:rPr>
            </w:pPr>
            <w:r w:rsidRPr="000C54EB">
              <w:rPr>
                <w:rFonts w:ascii="Times New Roman" w:hAnsi="Times New Roman"/>
                <w:bCs/>
                <w:sz w:val="24"/>
                <w:szCs w:val="24"/>
              </w:rPr>
              <w:t>11,3</w:t>
            </w:r>
          </w:p>
        </w:tc>
        <w:tc>
          <w:tcPr>
            <w:tcW w:w="1559" w:type="dxa"/>
            <w:tcBorders>
              <w:top w:val="nil"/>
              <w:left w:val="nil"/>
              <w:bottom w:val="nil"/>
              <w:right w:val="nil"/>
            </w:tcBorders>
          </w:tcPr>
          <w:p w:rsidR="00B35274" w:rsidRPr="000C54EB" w:rsidRDefault="00B35274" w:rsidP="000C54EB">
            <w:pPr>
              <w:spacing w:after="0" w:line="480" w:lineRule="auto"/>
              <w:jc w:val="center"/>
              <w:rPr>
                <w:rFonts w:ascii="Times New Roman" w:hAnsi="Times New Roman"/>
                <w:bCs/>
                <w:sz w:val="24"/>
                <w:szCs w:val="24"/>
              </w:rPr>
            </w:pPr>
            <w:r w:rsidRPr="000C54EB">
              <w:rPr>
                <w:rFonts w:ascii="Times New Roman" w:hAnsi="Times New Roman"/>
                <w:bCs/>
                <w:sz w:val="24"/>
                <w:szCs w:val="24"/>
              </w:rPr>
              <w:t>10,6</w:t>
            </w:r>
          </w:p>
        </w:tc>
        <w:tc>
          <w:tcPr>
            <w:tcW w:w="1447" w:type="dxa"/>
            <w:tcBorders>
              <w:top w:val="nil"/>
              <w:left w:val="nil"/>
              <w:bottom w:val="nil"/>
              <w:right w:val="nil"/>
            </w:tcBorders>
          </w:tcPr>
          <w:p w:rsidR="00B35274" w:rsidRPr="000C54EB" w:rsidRDefault="00B35274" w:rsidP="000C54EB">
            <w:pPr>
              <w:spacing w:after="0" w:line="480" w:lineRule="auto"/>
              <w:jc w:val="center"/>
              <w:rPr>
                <w:rFonts w:ascii="Times New Roman" w:hAnsi="Times New Roman"/>
                <w:bCs/>
                <w:sz w:val="24"/>
                <w:szCs w:val="24"/>
              </w:rPr>
            </w:pPr>
            <w:r w:rsidRPr="000C54EB">
              <w:rPr>
                <w:rFonts w:ascii="Times New Roman" w:hAnsi="Times New Roman"/>
                <w:bCs/>
                <w:sz w:val="24"/>
                <w:szCs w:val="24"/>
              </w:rPr>
              <w:t>0,6219</w:t>
            </w:r>
          </w:p>
        </w:tc>
      </w:tr>
      <w:tr w:rsidR="00CF0827" w:rsidRPr="000C54EB" w:rsidTr="000C54EB">
        <w:trPr>
          <w:jc w:val="center"/>
        </w:trPr>
        <w:tc>
          <w:tcPr>
            <w:tcW w:w="2093" w:type="dxa"/>
            <w:tcBorders>
              <w:top w:val="nil"/>
              <w:right w:val="nil"/>
            </w:tcBorders>
          </w:tcPr>
          <w:p w:rsidR="00B35274" w:rsidRPr="000C54EB" w:rsidRDefault="00B35274" w:rsidP="000C54EB">
            <w:pPr>
              <w:spacing w:after="0" w:line="480" w:lineRule="auto"/>
              <w:rPr>
                <w:rFonts w:ascii="Times New Roman" w:hAnsi="Times New Roman"/>
                <w:bCs/>
                <w:sz w:val="24"/>
                <w:szCs w:val="24"/>
              </w:rPr>
            </w:pPr>
            <w:r w:rsidRPr="000C54EB">
              <w:rPr>
                <w:rFonts w:ascii="Times New Roman" w:hAnsi="Times New Roman"/>
                <w:bCs/>
                <w:sz w:val="24"/>
                <w:szCs w:val="24"/>
              </w:rPr>
              <w:t>EA (GPD/Kg MS)</w:t>
            </w:r>
          </w:p>
        </w:tc>
        <w:tc>
          <w:tcPr>
            <w:tcW w:w="1417" w:type="dxa"/>
            <w:tcBorders>
              <w:top w:val="nil"/>
              <w:left w:val="nil"/>
              <w:right w:val="nil"/>
            </w:tcBorders>
          </w:tcPr>
          <w:p w:rsidR="00B35274" w:rsidRPr="000C54EB" w:rsidRDefault="00B35274" w:rsidP="000C54EB">
            <w:pPr>
              <w:spacing w:after="0" w:line="480" w:lineRule="auto"/>
              <w:jc w:val="center"/>
              <w:rPr>
                <w:rFonts w:ascii="Times New Roman" w:hAnsi="Times New Roman"/>
                <w:bCs/>
                <w:sz w:val="24"/>
                <w:szCs w:val="24"/>
              </w:rPr>
            </w:pPr>
            <w:r w:rsidRPr="000C54EB">
              <w:rPr>
                <w:rFonts w:ascii="Times New Roman" w:hAnsi="Times New Roman"/>
                <w:bCs/>
                <w:sz w:val="24"/>
                <w:szCs w:val="24"/>
              </w:rPr>
              <w:t>0,181</w:t>
            </w:r>
          </w:p>
        </w:tc>
        <w:tc>
          <w:tcPr>
            <w:tcW w:w="1560" w:type="dxa"/>
            <w:tcBorders>
              <w:top w:val="nil"/>
              <w:left w:val="nil"/>
              <w:right w:val="nil"/>
            </w:tcBorders>
          </w:tcPr>
          <w:p w:rsidR="00B35274" w:rsidRPr="000C54EB" w:rsidRDefault="00B35274" w:rsidP="000C54EB">
            <w:pPr>
              <w:spacing w:after="0" w:line="480" w:lineRule="auto"/>
              <w:jc w:val="center"/>
              <w:rPr>
                <w:rFonts w:ascii="Times New Roman" w:hAnsi="Times New Roman"/>
                <w:bCs/>
                <w:sz w:val="24"/>
                <w:szCs w:val="24"/>
              </w:rPr>
            </w:pPr>
            <w:r w:rsidRPr="000C54EB">
              <w:rPr>
                <w:rFonts w:ascii="Times New Roman" w:hAnsi="Times New Roman"/>
                <w:bCs/>
                <w:sz w:val="24"/>
                <w:szCs w:val="24"/>
              </w:rPr>
              <w:t>0,176</w:t>
            </w:r>
          </w:p>
        </w:tc>
        <w:tc>
          <w:tcPr>
            <w:tcW w:w="1559" w:type="dxa"/>
            <w:tcBorders>
              <w:top w:val="nil"/>
              <w:left w:val="nil"/>
              <w:right w:val="nil"/>
            </w:tcBorders>
          </w:tcPr>
          <w:p w:rsidR="00B35274" w:rsidRPr="000C54EB" w:rsidRDefault="00B35274" w:rsidP="000C54EB">
            <w:pPr>
              <w:spacing w:after="0" w:line="480" w:lineRule="auto"/>
              <w:jc w:val="center"/>
              <w:rPr>
                <w:rFonts w:ascii="Times New Roman" w:hAnsi="Times New Roman"/>
                <w:bCs/>
                <w:sz w:val="24"/>
                <w:szCs w:val="24"/>
              </w:rPr>
            </w:pPr>
            <w:r w:rsidRPr="000C54EB">
              <w:rPr>
                <w:rFonts w:ascii="Times New Roman" w:hAnsi="Times New Roman"/>
                <w:bCs/>
                <w:sz w:val="24"/>
                <w:szCs w:val="24"/>
              </w:rPr>
              <w:t>0,182</w:t>
            </w:r>
          </w:p>
        </w:tc>
        <w:tc>
          <w:tcPr>
            <w:tcW w:w="1447" w:type="dxa"/>
            <w:tcBorders>
              <w:top w:val="nil"/>
              <w:left w:val="nil"/>
              <w:right w:val="nil"/>
            </w:tcBorders>
          </w:tcPr>
          <w:p w:rsidR="00B35274" w:rsidRPr="000C54EB" w:rsidRDefault="00B35274" w:rsidP="000C54EB">
            <w:pPr>
              <w:spacing w:after="0" w:line="480" w:lineRule="auto"/>
              <w:jc w:val="center"/>
              <w:rPr>
                <w:rFonts w:ascii="Times New Roman" w:hAnsi="Times New Roman"/>
                <w:bCs/>
                <w:sz w:val="24"/>
                <w:szCs w:val="24"/>
              </w:rPr>
            </w:pPr>
            <w:r w:rsidRPr="000C54EB">
              <w:rPr>
                <w:rFonts w:ascii="Times New Roman" w:hAnsi="Times New Roman"/>
                <w:bCs/>
                <w:sz w:val="24"/>
                <w:szCs w:val="24"/>
              </w:rPr>
              <w:t>0,8543</w:t>
            </w:r>
          </w:p>
        </w:tc>
      </w:tr>
    </w:tbl>
    <w:p w:rsidR="00875D47" w:rsidRPr="000866A8" w:rsidRDefault="00F619C7" w:rsidP="00DD26AE">
      <w:pPr>
        <w:spacing w:after="0" w:line="360" w:lineRule="auto"/>
        <w:ind w:left="708"/>
        <w:jc w:val="both"/>
        <w:rPr>
          <w:rFonts w:ascii="Times New Roman" w:hAnsi="Times New Roman"/>
          <w:bCs/>
          <w:sz w:val="20"/>
          <w:szCs w:val="20"/>
        </w:rPr>
      </w:pPr>
      <w:r w:rsidRPr="000866A8">
        <w:rPr>
          <w:rFonts w:ascii="Times New Roman" w:hAnsi="Times New Roman"/>
          <w:bCs/>
          <w:sz w:val="20"/>
          <w:szCs w:val="20"/>
        </w:rPr>
        <w:t>GMD 0-28 dias: Ganho de peso médio diário durante os primeiros 28 dias do período experimental; GMD 28-56 dias: Ganho de peso médio diário do 28º ao 56º dia experimental; GMD 0-56 dias: Ganho d</w:t>
      </w:r>
      <w:r w:rsidR="00067FE6" w:rsidRPr="000866A8">
        <w:rPr>
          <w:rFonts w:ascii="Times New Roman" w:hAnsi="Times New Roman"/>
          <w:bCs/>
          <w:sz w:val="20"/>
          <w:szCs w:val="20"/>
        </w:rPr>
        <w:t>e peso médio diário do 56º ao 84</w:t>
      </w:r>
      <w:r w:rsidRPr="000866A8">
        <w:rPr>
          <w:rFonts w:ascii="Times New Roman" w:hAnsi="Times New Roman"/>
          <w:bCs/>
          <w:sz w:val="20"/>
          <w:szCs w:val="20"/>
        </w:rPr>
        <w:t>º dia experimental.</w:t>
      </w:r>
      <w:r w:rsidR="00067FE6" w:rsidRPr="000866A8">
        <w:rPr>
          <w:rFonts w:ascii="Times New Roman" w:hAnsi="Times New Roman"/>
          <w:bCs/>
          <w:sz w:val="20"/>
          <w:szCs w:val="20"/>
        </w:rPr>
        <w:t xml:space="preserve"> GMD 0-84 dias: Ganho de peso médio diário durante todo o período experimental.</w:t>
      </w:r>
      <w:r w:rsidRPr="000866A8">
        <w:rPr>
          <w:rFonts w:ascii="Times New Roman" w:hAnsi="Times New Roman"/>
          <w:bCs/>
          <w:sz w:val="20"/>
          <w:szCs w:val="20"/>
        </w:rPr>
        <w:t xml:space="preserve"> CMS: Consumo de matéria seca durante todo o período experimental; EA: Eficiência alimentar durante todo o período experimental.</w:t>
      </w:r>
    </w:p>
    <w:p w:rsidR="00F619C7" w:rsidRDefault="00F619C7" w:rsidP="00F619C7">
      <w:pPr>
        <w:spacing w:after="0" w:line="360" w:lineRule="auto"/>
        <w:jc w:val="both"/>
        <w:rPr>
          <w:rFonts w:ascii="Times New Roman" w:hAnsi="Times New Roman"/>
          <w:bCs/>
          <w:sz w:val="24"/>
          <w:szCs w:val="24"/>
        </w:rPr>
      </w:pPr>
    </w:p>
    <w:p w:rsidR="00875D47" w:rsidRPr="00875D47" w:rsidRDefault="00875D47" w:rsidP="00602896">
      <w:pPr>
        <w:spacing w:after="0" w:line="360" w:lineRule="auto"/>
        <w:ind w:left="708"/>
        <w:jc w:val="both"/>
        <w:rPr>
          <w:rFonts w:ascii="Times New Roman" w:hAnsi="Times New Roman"/>
          <w:b/>
          <w:bCs/>
          <w:sz w:val="24"/>
          <w:szCs w:val="24"/>
        </w:rPr>
      </w:pPr>
      <w:r w:rsidRPr="00875D47">
        <w:rPr>
          <w:rFonts w:ascii="Times New Roman" w:hAnsi="Times New Roman"/>
          <w:b/>
          <w:bCs/>
          <w:sz w:val="24"/>
          <w:szCs w:val="24"/>
        </w:rPr>
        <w:t xml:space="preserve">Tabela 2. Características de carcaça de bovinos Nelore alimentados com </w:t>
      </w:r>
      <w:r w:rsidR="00806A56" w:rsidRPr="00806A56">
        <w:rPr>
          <w:rFonts w:ascii="Times New Roman" w:hAnsi="Times New Roman"/>
          <w:b/>
          <w:bCs/>
          <w:sz w:val="24"/>
          <w:szCs w:val="24"/>
        </w:rPr>
        <w:t>DBR</w:t>
      </w:r>
      <w:r w:rsidR="00806A56" w:rsidRPr="00806A56">
        <w:rPr>
          <w:rFonts w:ascii="Times New Roman" w:hAnsi="Times New Roman"/>
          <w:b/>
          <w:bCs/>
          <w:sz w:val="24"/>
          <w:szCs w:val="24"/>
          <w:vertAlign w:val="superscript"/>
        </w:rPr>
        <w:t>®</w:t>
      </w:r>
      <w:r w:rsidR="00806A56" w:rsidRPr="00806A56">
        <w:rPr>
          <w:rFonts w:ascii="Times New Roman" w:hAnsi="Times New Roman"/>
          <w:b/>
          <w:bCs/>
          <w:sz w:val="24"/>
          <w:szCs w:val="24"/>
        </w:rPr>
        <w:t xml:space="preserve"> </w:t>
      </w:r>
      <w:proofErr w:type="spellStart"/>
      <w:r w:rsidR="00806A56" w:rsidRPr="00806A56">
        <w:rPr>
          <w:rFonts w:ascii="Times New Roman" w:hAnsi="Times New Roman"/>
          <w:b/>
          <w:bCs/>
          <w:sz w:val="24"/>
          <w:szCs w:val="24"/>
        </w:rPr>
        <w:t>Probiótico</w:t>
      </w:r>
      <w:proofErr w:type="spellEnd"/>
      <w:r w:rsidRPr="00875D47">
        <w:rPr>
          <w:rFonts w:ascii="Times New Roman" w:hAnsi="Times New Roman"/>
          <w:b/>
          <w:bCs/>
          <w:sz w:val="24"/>
          <w:szCs w:val="24"/>
        </w:rPr>
        <w:t xml:space="preserve"> e </w:t>
      </w:r>
      <w:proofErr w:type="spellStart"/>
      <w:r w:rsidRPr="00875D47">
        <w:rPr>
          <w:rFonts w:ascii="Times New Roman" w:hAnsi="Times New Roman"/>
          <w:b/>
          <w:bCs/>
          <w:sz w:val="24"/>
          <w:szCs w:val="24"/>
        </w:rPr>
        <w:t>ionóforos</w:t>
      </w:r>
      <w:proofErr w:type="spellEnd"/>
    </w:p>
    <w:tbl>
      <w:tblPr>
        <w:tblW w:w="0" w:type="auto"/>
        <w:jc w:val="center"/>
        <w:tblBorders>
          <w:top w:val="single" w:sz="4" w:space="0" w:color="auto"/>
          <w:bottom w:val="single" w:sz="4" w:space="0" w:color="auto"/>
        </w:tblBorders>
        <w:tblLook w:val="04A0"/>
      </w:tblPr>
      <w:tblGrid>
        <w:gridCol w:w="1535"/>
        <w:gridCol w:w="1535"/>
        <w:gridCol w:w="1535"/>
        <w:gridCol w:w="1535"/>
        <w:gridCol w:w="1535"/>
      </w:tblGrid>
      <w:tr w:rsidR="00CF0827" w:rsidRPr="000C54EB" w:rsidTr="000C54EB">
        <w:trPr>
          <w:jc w:val="center"/>
        </w:trPr>
        <w:tc>
          <w:tcPr>
            <w:tcW w:w="1535" w:type="dxa"/>
            <w:tcBorders>
              <w:top w:val="single" w:sz="4" w:space="0" w:color="auto"/>
              <w:bottom w:val="single" w:sz="4" w:space="0" w:color="auto"/>
            </w:tcBorders>
          </w:tcPr>
          <w:p w:rsidR="00B35274" w:rsidRPr="000C54EB" w:rsidRDefault="00B35274" w:rsidP="000C54EB">
            <w:pPr>
              <w:spacing w:after="0" w:line="480" w:lineRule="auto"/>
              <w:jc w:val="center"/>
              <w:rPr>
                <w:rFonts w:ascii="Times New Roman" w:hAnsi="Times New Roman"/>
                <w:bCs/>
                <w:sz w:val="24"/>
                <w:szCs w:val="24"/>
              </w:rPr>
            </w:pPr>
          </w:p>
        </w:tc>
        <w:tc>
          <w:tcPr>
            <w:tcW w:w="1535" w:type="dxa"/>
            <w:tcBorders>
              <w:top w:val="single" w:sz="4" w:space="0" w:color="auto"/>
              <w:bottom w:val="single" w:sz="4" w:space="0" w:color="auto"/>
            </w:tcBorders>
          </w:tcPr>
          <w:p w:rsidR="00B35274" w:rsidRPr="000C54EB" w:rsidRDefault="00B35274" w:rsidP="000C54EB">
            <w:pPr>
              <w:spacing w:after="0" w:line="480" w:lineRule="auto"/>
              <w:jc w:val="center"/>
              <w:rPr>
                <w:rFonts w:ascii="Times New Roman" w:hAnsi="Times New Roman"/>
                <w:bCs/>
                <w:sz w:val="24"/>
                <w:szCs w:val="24"/>
              </w:rPr>
            </w:pPr>
            <w:r w:rsidRPr="000C54EB">
              <w:rPr>
                <w:rFonts w:ascii="Times New Roman" w:hAnsi="Times New Roman"/>
                <w:bCs/>
                <w:sz w:val="24"/>
                <w:szCs w:val="24"/>
              </w:rPr>
              <w:t>DBR</w:t>
            </w:r>
          </w:p>
        </w:tc>
        <w:tc>
          <w:tcPr>
            <w:tcW w:w="1535" w:type="dxa"/>
            <w:tcBorders>
              <w:top w:val="single" w:sz="4" w:space="0" w:color="auto"/>
              <w:bottom w:val="single" w:sz="4" w:space="0" w:color="auto"/>
            </w:tcBorders>
          </w:tcPr>
          <w:p w:rsidR="00B35274" w:rsidRPr="000C54EB" w:rsidRDefault="00B35274" w:rsidP="000C54EB">
            <w:pPr>
              <w:spacing w:after="0" w:line="480" w:lineRule="auto"/>
              <w:jc w:val="center"/>
              <w:rPr>
                <w:rFonts w:ascii="Times New Roman" w:hAnsi="Times New Roman"/>
                <w:bCs/>
                <w:sz w:val="24"/>
                <w:szCs w:val="24"/>
              </w:rPr>
            </w:pPr>
            <w:r w:rsidRPr="000C54EB">
              <w:rPr>
                <w:rFonts w:ascii="Times New Roman" w:hAnsi="Times New Roman"/>
                <w:bCs/>
                <w:sz w:val="24"/>
                <w:szCs w:val="24"/>
              </w:rPr>
              <w:t>MON</w:t>
            </w:r>
          </w:p>
        </w:tc>
        <w:tc>
          <w:tcPr>
            <w:tcW w:w="1535" w:type="dxa"/>
            <w:tcBorders>
              <w:top w:val="single" w:sz="4" w:space="0" w:color="auto"/>
              <w:bottom w:val="single" w:sz="4" w:space="0" w:color="auto"/>
            </w:tcBorders>
          </w:tcPr>
          <w:p w:rsidR="00B35274" w:rsidRPr="000C54EB" w:rsidRDefault="00B35274" w:rsidP="000C54EB">
            <w:pPr>
              <w:spacing w:after="0" w:line="480" w:lineRule="auto"/>
              <w:jc w:val="center"/>
              <w:rPr>
                <w:rFonts w:ascii="Times New Roman" w:hAnsi="Times New Roman"/>
                <w:bCs/>
                <w:sz w:val="24"/>
                <w:szCs w:val="24"/>
              </w:rPr>
            </w:pPr>
            <w:r w:rsidRPr="000C54EB">
              <w:rPr>
                <w:rFonts w:ascii="Times New Roman" w:hAnsi="Times New Roman"/>
                <w:bCs/>
                <w:sz w:val="24"/>
                <w:szCs w:val="24"/>
              </w:rPr>
              <w:t>DBR+MON</w:t>
            </w:r>
          </w:p>
        </w:tc>
        <w:tc>
          <w:tcPr>
            <w:tcW w:w="1535" w:type="dxa"/>
            <w:tcBorders>
              <w:top w:val="single" w:sz="4" w:space="0" w:color="auto"/>
              <w:bottom w:val="single" w:sz="4" w:space="0" w:color="auto"/>
            </w:tcBorders>
          </w:tcPr>
          <w:p w:rsidR="00B35274" w:rsidRPr="000C54EB" w:rsidRDefault="00B35274" w:rsidP="000C54EB">
            <w:pPr>
              <w:spacing w:after="0" w:line="480" w:lineRule="auto"/>
              <w:jc w:val="center"/>
              <w:rPr>
                <w:rFonts w:ascii="Times New Roman" w:hAnsi="Times New Roman"/>
                <w:bCs/>
                <w:sz w:val="24"/>
                <w:szCs w:val="24"/>
              </w:rPr>
            </w:pPr>
            <w:r w:rsidRPr="000C54EB">
              <w:rPr>
                <w:rFonts w:ascii="Times New Roman" w:hAnsi="Times New Roman"/>
                <w:bCs/>
                <w:sz w:val="24"/>
                <w:szCs w:val="24"/>
              </w:rPr>
              <w:t>P</w:t>
            </w:r>
          </w:p>
        </w:tc>
      </w:tr>
      <w:tr w:rsidR="00CF0827" w:rsidRPr="000C54EB" w:rsidTr="000C54EB">
        <w:trPr>
          <w:jc w:val="center"/>
        </w:trPr>
        <w:tc>
          <w:tcPr>
            <w:tcW w:w="1535" w:type="dxa"/>
            <w:tcBorders>
              <w:top w:val="single" w:sz="4" w:space="0" w:color="auto"/>
            </w:tcBorders>
          </w:tcPr>
          <w:p w:rsidR="00B35274" w:rsidRPr="000C54EB" w:rsidRDefault="00B35274" w:rsidP="000C54EB">
            <w:pPr>
              <w:spacing w:after="0" w:line="480" w:lineRule="auto"/>
              <w:rPr>
                <w:rFonts w:ascii="Times New Roman" w:hAnsi="Times New Roman"/>
                <w:bCs/>
                <w:sz w:val="24"/>
                <w:szCs w:val="24"/>
              </w:rPr>
            </w:pPr>
            <w:proofErr w:type="spellStart"/>
            <w:proofErr w:type="gramStart"/>
            <w:r w:rsidRPr="000C54EB">
              <w:rPr>
                <w:rFonts w:ascii="Times New Roman" w:hAnsi="Times New Roman"/>
                <w:bCs/>
                <w:sz w:val="24"/>
                <w:szCs w:val="24"/>
              </w:rPr>
              <w:t>PVi</w:t>
            </w:r>
            <w:proofErr w:type="spellEnd"/>
            <w:proofErr w:type="gramEnd"/>
          </w:p>
        </w:tc>
        <w:tc>
          <w:tcPr>
            <w:tcW w:w="1535" w:type="dxa"/>
            <w:tcBorders>
              <w:top w:val="single" w:sz="4" w:space="0" w:color="auto"/>
            </w:tcBorders>
          </w:tcPr>
          <w:p w:rsidR="00B35274" w:rsidRPr="000C54EB" w:rsidRDefault="00B35274" w:rsidP="000C54EB">
            <w:pPr>
              <w:spacing w:after="0" w:line="480" w:lineRule="auto"/>
              <w:jc w:val="center"/>
              <w:rPr>
                <w:rFonts w:ascii="Times New Roman" w:hAnsi="Times New Roman"/>
                <w:bCs/>
                <w:sz w:val="24"/>
                <w:szCs w:val="24"/>
              </w:rPr>
            </w:pPr>
            <w:r w:rsidRPr="000C54EB">
              <w:rPr>
                <w:rFonts w:ascii="Times New Roman" w:hAnsi="Times New Roman"/>
                <w:bCs/>
                <w:sz w:val="24"/>
                <w:szCs w:val="24"/>
              </w:rPr>
              <w:t>359</w:t>
            </w:r>
          </w:p>
        </w:tc>
        <w:tc>
          <w:tcPr>
            <w:tcW w:w="1535" w:type="dxa"/>
            <w:tcBorders>
              <w:top w:val="single" w:sz="4" w:space="0" w:color="auto"/>
            </w:tcBorders>
          </w:tcPr>
          <w:p w:rsidR="00B35274" w:rsidRPr="000C54EB" w:rsidRDefault="00B35274" w:rsidP="000C54EB">
            <w:pPr>
              <w:spacing w:after="0" w:line="480" w:lineRule="auto"/>
              <w:jc w:val="center"/>
              <w:rPr>
                <w:rFonts w:ascii="Times New Roman" w:hAnsi="Times New Roman"/>
                <w:bCs/>
                <w:sz w:val="24"/>
                <w:szCs w:val="24"/>
              </w:rPr>
            </w:pPr>
            <w:r w:rsidRPr="000C54EB">
              <w:rPr>
                <w:rFonts w:ascii="Times New Roman" w:hAnsi="Times New Roman"/>
                <w:bCs/>
                <w:sz w:val="24"/>
                <w:szCs w:val="24"/>
              </w:rPr>
              <w:t>368</w:t>
            </w:r>
          </w:p>
        </w:tc>
        <w:tc>
          <w:tcPr>
            <w:tcW w:w="1535" w:type="dxa"/>
            <w:tcBorders>
              <w:top w:val="single" w:sz="4" w:space="0" w:color="auto"/>
            </w:tcBorders>
          </w:tcPr>
          <w:p w:rsidR="00B35274" w:rsidRPr="000C54EB" w:rsidRDefault="00B35274" w:rsidP="000C54EB">
            <w:pPr>
              <w:spacing w:after="0" w:line="480" w:lineRule="auto"/>
              <w:jc w:val="center"/>
              <w:rPr>
                <w:rFonts w:ascii="Times New Roman" w:hAnsi="Times New Roman"/>
                <w:bCs/>
                <w:sz w:val="24"/>
                <w:szCs w:val="24"/>
              </w:rPr>
            </w:pPr>
            <w:r w:rsidRPr="000C54EB">
              <w:rPr>
                <w:rFonts w:ascii="Times New Roman" w:hAnsi="Times New Roman"/>
                <w:bCs/>
                <w:sz w:val="24"/>
                <w:szCs w:val="24"/>
              </w:rPr>
              <w:t>361</w:t>
            </w:r>
          </w:p>
        </w:tc>
        <w:tc>
          <w:tcPr>
            <w:tcW w:w="1535" w:type="dxa"/>
            <w:tcBorders>
              <w:top w:val="single" w:sz="4" w:space="0" w:color="auto"/>
            </w:tcBorders>
          </w:tcPr>
          <w:p w:rsidR="00B35274" w:rsidRPr="000C54EB" w:rsidRDefault="00B35274" w:rsidP="000C54EB">
            <w:pPr>
              <w:spacing w:after="0" w:line="480" w:lineRule="auto"/>
              <w:jc w:val="center"/>
              <w:rPr>
                <w:rFonts w:ascii="Times New Roman" w:hAnsi="Times New Roman"/>
                <w:bCs/>
                <w:sz w:val="24"/>
                <w:szCs w:val="24"/>
              </w:rPr>
            </w:pPr>
            <w:r w:rsidRPr="000C54EB">
              <w:rPr>
                <w:rFonts w:ascii="Times New Roman" w:hAnsi="Times New Roman"/>
                <w:bCs/>
                <w:sz w:val="24"/>
                <w:szCs w:val="24"/>
              </w:rPr>
              <w:t>0,8733</w:t>
            </w:r>
          </w:p>
        </w:tc>
      </w:tr>
      <w:tr w:rsidR="00CF0827" w:rsidRPr="000C54EB" w:rsidTr="000C54EB">
        <w:trPr>
          <w:jc w:val="center"/>
        </w:trPr>
        <w:tc>
          <w:tcPr>
            <w:tcW w:w="1535" w:type="dxa"/>
          </w:tcPr>
          <w:p w:rsidR="00B35274" w:rsidRPr="000C54EB" w:rsidRDefault="00B35274" w:rsidP="000C54EB">
            <w:pPr>
              <w:spacing w:after="0" w:line="480" w:lineRule="auto"/>
              <w:rPr>
                <w:rFonts w:ascii="Times New Roman" w:hAnsi="Times New Roman"/>
                <w:bCs/>
                <w:sz w:val="24"/>
                <w:szCs w:val="24"/>
              </w:rPr>
            </w:pPr>
            <w:proofErr w:type="spellStart"/>
            <w:proofErr w:type="gramStart"/>
            <w:r w:rsidRPr="000C54EB">
              <w:rPr>
                <w:rFonts w:ascii="Times New Roman" w:hAnsi="Times New Roman"/>
                <w:bCs/>
                <w:sz w:val="24"/>
                <w:szCs w:val="24"/>
              </w:rPr>
              <w:t>PVf</w:t>
            </w:r>
            <w:proofErr w:type="spellEnd"/>
            <w:proofErr w:type="gramEnd"/>
          </w:p>
        </w:tc>
        <w:tc>
          <w:tcPr>
            <w:tcW w:w="1535" w:type="dxa"/>
          </w:tcPr>
          <w:p w:rsidR="00B35274" w:rsidRPr="000C54EB" w:rsidRDefault="00B35274" w:rsidP="000C54EB">
            <w:pPr>
              <w:spacing w:after="0" w:line="480" w:lineRule="auto"/>
              <w:jc w:val="center"/>
              <w:rPr>
                <w:rFonts w:ascii="Times New Roman" w:hAnsi="Times New Roman"/>
                <w:bCs/>
                <w:sz w:val="24"/>
                <w:szCs w:val="24"/>
              </w:rPr>
            </w:pPr>
            <w:r w:rsidRPr="000C54EB">
              <w:rPr>
                <w:rFonts w:ascii="Times New Roman" w:hAnsi="Times New Roman"/>
                <w:bCs/>
                <w:sz w:val="24"/>
                <w:szCs w:val="24"/>
              </w:rPr>
              <w:t>521</w:t>
            </w:r>
          </w:p>
        </w:tc>
        <w:tc>
          <w:tcPr>
            <w:tcW w:w="1535" w:type="dxa"/>
          </w:tcPr>
          <w:p w:rsidR="00B35274" w:rsidRPr="000C54EB" w:rsidRDefault="00B35274" w:rsidP="000C54EB">
            <w:pPr>
              <w:spacing w:after="0" w:line="480" w:lineRule="auto"/>
              <w:jc w:val="center"/>
              <w:rPr>
                <w:rFonts w:ascii="Times New Roman" w:hAnsi="Times New Roman"/>
                <w:bCs/>
                <w:sz w:val="24"/>
                <w:szCs w:val="24"/>
              </w:rPr>
            </w:pPr>
            <w:r w:rsidRPr="000C54EB">
              <w:rPr>
                <w:rFonts w:ascii="Times New Roman" w:hAnsi="Times New Roman"/>
                <w:bCs/>
                <w:sz w:val="24"/>
                <w:szCs w:val="24"/>
              </w:rPr>
              <w:t>532</w:t>
            </w:r>
          </w:p>
        </w:tc>
        <w:tc>
          <w:tcPr>
            <w:tcW w:w="1535" w:type="dxa"/>
          </w:tcPr>
          <w:p w:rsidR="00B35274" w:rsidRPr="000C54EB" w:rsidRDefault="00B35274" w:rsidP="000C54EB">
            <w:pPr>
              <w:spacing w:after="0" w:line="480" w:lineRule="auto"/>
              <w:jc w:val="center"/>
              <w:rPr>
                <w:rFonts w:ascii="Times New Roman" w:hAnsi="Times New Roman"/>
                <w:bCs/>
                <w:sz w:val="24"/>
                <w:szCs w:val="24"/>
              </w:rPr>
            </w:pPr>
            <w:r w:rsidRPr="000C54EB">
              <w:rPr>
                <w:rFonts w:ascii="Times New Roman" w:hAnsi="Times New Roman"/>
                <w:bCs/>
                <w:sz w:val="24"/>
                <w:szCs w:val="24"/>
              </w:rPr>
              <w:t>526</w:t>
            </w:r>
          </w:p>
        </w:tc>
        <w:tc>
          <w:tcPr>
            <w:tcW w:w="1535" w:type="dxa"/>
          </w:tcPr>
          <w:p w:rsidR="00B35274" w:rsidRPr="000C54EB" w:rsidRDefault="00B35274" w:rsidP="000C54EB">
            <w:pPr>
              <w:spacing w:after="0" w:line="480" w:lineRule="auto"/>
              <w:jc w:val="center"/>
              <w:rPr>
                <w:rFonts w:ascii="Times New Roman" w:hAnsi="Times New Roman"/>
                <w:bCs/>
                <w:sz w:val="24"/>
                <w:szCs w:val="24"/>
              </w:rPr>
            </w:pPr>
            <w:r w:rsidRPr="000C54EB">
              <w:rPr>
                <w:rFonts w:ascii="Times New Roman" w:hAnsi="Times New Roman"/>
                <w:bCs/>
                <w:sz w:val="24"/>
                <w:szCs w:val="24"/>
              </w:rPr>
              <w:t>0,8801</w:t>
            </w:r>
          </w:p>
        </w:tc>
      </w:tr>
      <w:tr w:rsidR="00CF0827" w:rsidRPr="000C54EB" w:rsidTr="000C54EB">
        <w:trPr>
          <w:jc w:val="center"/>
        </w:trPr>
        <w:tc>
          <w:tcPr>
            <w:tcW w:w="1535" w:type="dxa"/>
          </w:tcPr>
          <w:p w:rsidR="00B35274" w:rsidRPr="000C54EB" w:rsidRDefault="00B35274" w:rsidP="000C54EB">
            <w:pPr>
              <w:spacing w:after="0" w:line="480" w:lineRule="auto"/>
              <w:rPr>
                <w:rFonts w:ascii="Times New Roman" w:hAnsi="Times New Roman"/>
                <w:bCs/>
                <w:sz w:val="24"/>
                <w:szCs w:val="24"/>
              </w:rPr>
            </w:pPr>
            <w:r w:rsidRPr="000C54EB">
              <w:rPr>
                <w:rFonts w:ascii="Times New Roman" w:hAnsi="Times New Roman"/>
                <w:bCs/>
                <w:sz w:val="24"/>
                <w:szCs w:val="24"/>
              </w:rPr>
              <w:t>RCQ</w:t>
            </w:r>
          </w:p>
        </w:tc>
        <w:tc>
          <w:tcPr>
            <w:tcW w:w="1535" w:type="dxa"/>
          </w:tcPr>
          <w:p w:rsidR="00B35274" w:rsidRPr="000C54EB" w:rsidRDefault="00B35274" w:rsidP="000C54EB">
            <w:pPr>
              <w:spacing w:after="0" w:line="480" w:lineRule="auto"/>
              <w:jc w:val="center"/>
              <w:rPr>
                <w:rFonts w:ascii="Times New Roman" w:hAnsi="Times New Roman"/>
                <w:bCs/>
                <w:sz w:val="24"/>
                <w:szCs w:val="24"/>
              </w:rPr>
            </w:pPr>
            <w:r w:rsidRPr="000C54EB">
              <w:rPr>
                <w:rFonts w:ascii="Times New Roman" w:hAnsi="Times New Roman"/>
                <w:bCs/>
                <w:sz w:val="24"/>
                <w:szCs w:val="24"/>
              </w:rPr>
              <w:t>54,17</w:t>
            </w:r>
          </w:p>
        </w:tc>
        <w:tc>
          <w:tcPr>
            <w:tcW w:w="1535" w:type="dxa"/>
          </w:tcPr>
          <w:p w:rsidR="00B35274" w:rsidRPr="000C54EB" w:rsidRDefault="00B35274" w:rsidP="000C54EB">
            <w:pPr>
              <w:spacing w:after="0" w:line="480" w:lineRule="auto"/>
              <w:jc w:val="center"/>
              <w:rPr>
                <w:rFonts w:ascii="Times New Roman" w:hAnsi="Times New Roman"/>
                <w:bCs/>
                <w:sz w:val="24"/>
                <w:szCs w:val="24"/>
              </w:rPr>
            </w:pPr>
            <w:r w:rsidRPr="000C54EB">
              <w:rPr>
                <w:rFonts w:ascii="Times New Roman" w:hAnsi="Times New Roman"/>
                <w:bCs/>
                <w:sz w:val="24"/>
                <w:szCs w:val="24"/>
              </w:rPr>
              <w:t>53,52</w:t>
            </w:r>
          </w:p>
        </w:tc>
        <w:tc>
          <w:tcPr>
            <w:tcW w:w="1535" w:type="dxa"/>
          </w:tcPr>
          <w:p w:rsidR="00B35274" w:rsidRPr="000C54EB" w:rsidRDefault="00B35274" w:rsidP="000C54EB">
            <w:pPr>
              <w:spacing w:after="0" w:line="480" w:lineRule="auto"/>
              <w:jc w:val="center"/>
              <w:rPr>
                <w:rFonts w:ascii="Times New Roman" w:hAnsi="Times New Roman"/>
                <w:bCs/>
                <w:sz w:val="24"/>
                <w:szCs w:val="24"/>
              </w:rPr>
            </w:pPr>
            <w:r w:rsidRPr="000C54EB">
              <w:rPr>
                <w:rFonts w:ascii="Times New Roman" w:hAnsi="Times New Roman"/>
                <w:bCs/>
                <w:sz w:val="24"/>
                <w:szCs w:val="24"/>
              </w:rPr>
              <w:t>52,68</w:t>
            </w:r>
          </w:p>
        </w:tc>
        <w:tc>
          <w:tcPr>
            <w:tcW w:w="1535" w:type="dxa"/>
          </w:tcPr>
          <w:p w:rsidR="00B35274" w:rsidRPr="000C54EB" w:rsidRDefault="00B35274" w:rsidP="000C54EB">
            <w:pPr>
              <w:spacing w:after="0" w:line="480" w:lineRule="auto"/>
              <w:jc w:val="center"/>
              <w:rPr>
                <w:rFonts w:ascii="Times New Roman" w:hAnsi="Times New Roman"/>
                <w:bCs/>
                <w:sz w:val="24"/>
                <w:szCs w:val="24"/>
              </w:rPr>
            </w:pPr>
            <w:r w:rsidRPr="000C54EB">
              <w:rPr>
                <w:rFonts w:ascii="Times New Roman" w:hAnsi="Times New Roman"/>
                <w:bCs/>
                <w:sz w:val="24"/>
                <w:szCs w:val="24"/>
              </w:rPr>
              <w:t>0,1942</w:t>
            </w:r>
          </w:p>
        </w:tc>
      </w:tr>
      <w:tr w:rsidR="00CF0827" w:rsidRPr="000C54EB" w:rsidTr="000C54EB">
        <w:trPr>
          <w:jc w:val="center"/>
        </w:trPr>
        <w:tc>
          <w:tcPr>
            <w:tcW w:w="1535" w:type="dxa"/>
          </w:tcPr>
          <w:p w:rsidR="00B35274" w:rsidRPr="000C54EB" w:rsidRDefault="00B35274" w:rsidP="000C54EB">
            <w:pPr>
              <w:spacing w:after="0" w:line="480" w:lineRule="auto"/>
              <w:rPr>
                <w:rFonts w:ascii="Times New Roman" w:hAnsi="Times New Roman"/>
                <w:bCs/>
                <w:sz w:val="24"/>
                <w:szCs w:val="24"/>
              </w:rPr>
            </w:pPr>
            <w:r w:rsidRPr="000C54EB">
              <w:rPr>
                <w:rFonts w:ascii="Times New Roman" w:hAnsi="Times New Roman"/>
                <w:bCs/>
                <w:sz w:val="24"/>
                <w:szCs w:val="24"/>
              </w:rPr>
              <w:t>PCQ</w:t>
            </w:r>
          </w:p>
        </w:tc>
        <w:tc>
          <w:tcPr>
            <w:tcW w:w="1535" w:type="dxa"/>
          </w:tcPr>
          <w:p w:rsidR="00B35274" w:rsidRPr="000C54EB" w:rsidRDefault="00B35274" w:rsidP="000C54EB">
            <w:pPr>
              <w:spacing w:after="0" w:line="480" w:lineRule="auto"/>
              <w:jc w:val="center"/>
              <w:rPr>
                <w:rFonts w:ascii="Times New Roman" w:hAnsi="Times New Roman"/>
                <w:bCs/>
                <w:sz w:val="24"/>
                <w:szCs w:val="24"/>
              </w:rPr>
            </w:pPr>
            <w:r w:rsidRPr="000C54EB">
              <w:rPr>
                <w:rFonts w:ascii="Times New Roman" w:hAnsi="Times New Roman"/>
                <w:bCs/>
                <w:sz w:val="24"/>
                <w:szCs w:val="24"/>
              </w:rPr>
              <w:t>292,9</w:t>
            </w:r>
          </w:p>
        </w:tc>
        <w:tc>
          <w:tcPr>
            <w:tcW w:w="1535" w:type="dxa"/>
          </w:tcPr>
          <w:p w:rsidR="00B35274" w:rsidRPr="000C54EB" w:rsidRDefault="00B35274" w:rsidP="000C54EB">
            <w:pPr>
              <w:spacing w:after="0" w:line="480" w:lineRule="auto"/>
              <w:jc w:val="center"/>
              <w:rPr>
                <w:rFonts w:ascii="Times New Roman" w:hAnsi="Times New Roman"/>
                <w:bCs/>
                <w:sz w:val="24"/>
                <w:szCs w:val="24"/>
              </w:rPr>
            </w:pPr>
            <w:r w:rsidRPr="000C54EB">
              <w:rPr>
                <w:rFonts w:ascii="Times New Roman" w:hAnsi="Times New Roman"/>
                <w:bCs/>
                <w:sz w:val="24"/>
                <w:szCs w:val="24"/>
              </w:rPr>
              <w:t>291,53</w:t>
            </w:r>
          </w:p>
        </w:tc>
        <w:tc>
          <w:tcPr>
            <w:tcW w:w="1535" w:type="dxa"/>
          </w:tcPr>
          <w:p w:rsidR="00B35274" w:rsidRPr="000C54EB" w:rsidRDefault="00B35274" w:rsidP="000C54EB">
            <w:pPr>
              <w:spacing w:after="0" w:line="480" w:lineRule="auto"/>
              <w:jc w:val="center"/>
              <w:rPr>
                <w:rFonts w:ascii="Times New Roman" w:hAnsi="Times New Roman"/>
                <w:bCs/>
                <w:sz w:val="24"/>
                <w:szCs w:val="24"/>
              </w:rPr>
            </w:pPr>
            <w:r w:rsidRPr="000C54EB">
              <w:rPr>
                <w:rFonts w:ascii="Times New Roman" w:hAnsi="Times New Roman"/>
                <w:bCs/>
                <w:sz w:val="24"/>
                <w:szCs w:val="24"/>
              </w:rPr>
              <w:t>285,21</w:t>
            </w:r>
          </w:p>
        </w:tc>
        <w:tc>
          <w:tcPr>
            <w:tcW w:w="1535" w:type="dxa"/>
          </w:tcPr>
          <w:p w:rsidR="00B35274" w:rsidRPr="000C54EB" w:rsidRDefault="00B35274" w:rsidP="000C54EB">
            <w:pPr>
              <w:spacing w:after="0" w:line="480" w:lineRule="auto"/>
              <w:jc w:val="center"/>
              <w:rPr>
                <w:rFonts w:ascii="Times New Roman" w:hAnsi="Times New Roman"/>
                <w:bCs/>
                <w:sz w:val="24"/>
                <w:szCs w:val="24"/>
              </w:rPr>
            </w:pPr>
            <w:r w:rsidRPr="000C54EB">
              <w:rPr>
                <w:rFonts w:ascii="Times New Roman" w:hAnsi="Times New Roman"/>
                <w:bCs/>
                <w:sz w:val="24"/>
                <w:szCs w:val="24"/>
              </w:rPr>
              <w:t>0,8495</w:t>
            </w:r>
          </w:p>
        </w:tc>
      </w:tr>
      <w:tr w:rsidR="00CF0827" w:rsidRPr="000C54EB" w:rsidTr="000C54EB">
        <w:trPr>
          <w:jc w:val="center"/>
        </w:trPr>
        <w:tc>
          <w:tcPr>
            <w:tcW w:w="1535" w:type="dxa"/>
          </w:tcPr>
          <w:p w:rsidR="00B35274" w:rsidRPr="000C54EB" w:rsidRDefault="00B35274" w:rsidP="000C54EB">
            <w:pPr>
              <w:spacing w:after="0" w:line="480" w:lineRule="auto"/>
              <w:rPr>
                <w:rFonts w:ascii="Times New Roman" w:hAnsi="Times New Roman"/>
                <w:bCs/>
                <w:sz w:val="24"/>
                <w:szCs w:val="24"/>
              </w:rPr>
            </w:pPr>
            <w:r w:rsidRPr="000C54EB">
              <w:rPr>
                <w:rFonts w:ascii="Times New Roman" w:hAnsi="Times New Roman"/>
                <w:bCs/>
                <w:sz w:val="24"/>
                <w:szCs w:val="24"/>
              </w:rPr>
              <w:t>EGS</w:t>
            </w:r>
          </w:p>
        </w:tc>
        <w:tc>
          <w:tcPr>
            <w:tcW w:w="1535" w:type="dxa"/>
          </w:tcPr>
          <w:p w:rsidR="00B35274" w:rsidRPr="000C54EB" w:rsidRDefault="00B35274" w:rsidP="000C54EB">
            <w:pPr>
              <w:spacing w:after="0" w:line="480" w:lineRule="auto"/>
              <w:jc w:val="center"/>
              <w:rPr>
                <w:rFonts w:ascii="Times New Roman" w:hAnsi="Times New Roman"/>
                <w:bCs/>
                <w:sz w:val="24"/>
                <w:szCs w:val="24"/>
              </w:rPr>
            </w:pPr>
            <w:r w:rsidRPr="000C54EB">
              <w:rPr>
                <w:rFonts w:ascii="Times New Roman" w:hAnsi="Times New Roman"/>
                <w:bCs/>
                <w:sz w:val="24"/>
                <w:szCs w:val="24"/>
              </w:rPr>
              <w:t>3,90</w:t>
            </w:r>
          </w:p>
        </w:tc>
        <w:tc>
          <w:tcPr>
            <w:tcW w:w="1535" w:type="dxa"/>
          </w:tcPr>
          <w:p w:rsidR="00B35274" w:rsidRPr="000C54EB" w:rsidRDefault="00B35274" w:rsidP="000C54EB">
            <w:pPr>
              <w:spacing w:after="0" w:line="480" w:lineRule="auto"/>
              <w:jc w:val="center"/>
              <w:rPr>
                <w:rFonts w:ascii="Times New Roman" w:hAnsi="Times New Roman"/>
                <w:bCs/>
                <w:sz w:val="24"/>
                <w:szCs w:val="24"/>
              </w:rPr>
            </w:pPr>
            <w:r w:rsidRPr="000C54EB">
              <w:rPr>
                <w:rFonts w:ascii="Times New Roman" w:hAnsi="Times New Roman"/>
                <w:bCs/>
                <w:sz w:val="24"/>
                <w:szCs w:val="24"/>
              </w:rPr>
              <w:t>5,31</w:t>
            </w:r>
          </w:p>
        </w:tc>
        <w:tc>
          <w:tcPr>
            <w:tcW w:w="1535" w:type="dxa"/>
          </w:tcPr>
          <w:p w:rsidR="00B35274" w:rsidRPr="000C54EB" w:rsidRDefault="00B35274" w:rsidP="000C54EB">
            <w:pPr>
              <w:spacing w:after="0" w:line="480" w:lineRule="auto"/>
              <w:jc w:val="center"/>
              <w:rPr>
                <w:rFonts w:ascii="Times New Roman" w:hAnsi="Times New Roman"/>
                <w:bCs/>
                <w:sz w:val="24"/>
                <w:szCs w:val="24"/>
              </w:rPr>
            </w:pPr>
            <w:r w:rsidRPr="000C54EB">
              <w:rPr>
                <w:rFonts w:ascii="Times New Roman" w:hAnsi="Times New Roman"/>
                <w:bCs/>
                <w:sz w:val="24"/>
                <w:szCs w:val="24"/>
              </w:rPr>
              <w:t>4,38</w:t>
            </w:r>
          </w:p>
        </w:tc>
        <w:tc>
          <w:tcPr>
            <w:tcW w:w="1535" w:type="dxa"/>
          </w:tcPr>
          <w:p w:rsidR="00B35274" w:rsidRPr="000C54EB" w:rsidRDefault="00B35274" w:rsidP="000C54EB">
            <w:pPr>
              <w:spacing w:after="0" w:line="480" w:lineRule="auto"/>
              <w:jc w:val="center"/>
              <w:rPr>
                <w:rFonts w:ascii="Times New Roman" w:hAnsi="Times New Roman"/>
                <w:bCs/>
                <w:sz w:val="24"/>
                <w:szCs w:val="24"/>
              </w:rPr>
            </w:pPr>
            <w:r w:rsidRPr="000C54EB">
              <w:rPr>
                <w:rFonts w:ascii="Times New Roman" w:hAnsi="Times New Roman"/>
                <w:bCs/>
                <w:sz w:val="24"/>
                <w:szCs w:val="24"/>
              </w:rPr>
              <w:t>0,7383</w:t>
            </w:r>
          </w:p>
        </w:tc>
      </w:tr>
      <w:tr w:rsidR="00CF0827" w:rsidRPr="000C54EB" w:rsidTr="000C54EB">
        <w:trPr>
          <w:jc w:val="center"/>
        </w:trPr>
        <w:tc>
          <w:tcPr>
            <w:tcW w:w="1535" w:type="dxa"/>
          </w:tcPr>
          <w:p w:rsidR="00B35274" w:rsidRPr="000C54EB" w:rsidRDefault="00B35274" w:rsidP="000C54EB">
            <w:pPr>
              <w:spacing w:after="0" w:line="480" w:lineRule="auto"/>
              <w:rPr>
                <w:rFonts w:ascii="Times New Roman" w:hAnsi="Times New Roman"/>
                <w:bCs/>
                <w:sz w:val="24"/>
                <w:szCs w:val="24"/>
              </w:rPr>
            </w:pPr>
            <w:r w:rsidRPr="000C54EB">
              <w:rPr>
                <w:rFonts w:ascii="Times New Roman" w:hAnsi="Times New Roman"/>
                <w:bCs/>
                <w:sz w:val="24"/>
                <w:szCs w:val="24"/>
              </w:rPr>
              <w:t>EGP</w:t>
            </w:r>
          </w:p>
        </w:tc>
        <w:tc>
          <w:tcPr>
            <w:tcW w:w="1535" w:type="dxa"/>
          </w:tcPr>
          <w:p w:rsidR="00B35274" w:rsidRPr="000C54EB" w:rsidRDefault="00B35274" w:rsidP="000C54EB">
            <w:pPr>
              <w:spacing w:after="0" w:line="480" w:lineRule="auto"/>
              <w:jc w:val="center"/>
              <w:rPr>
                <w:rFonts w:ascii="Times New Roman" w:hAnsi="Times New Roman"/>
                <w:bCs/>
                <w:sz w:val="24"/>
                <w:szCs w:val="24"/>
              </w:rPr>
            </w:pPr>
            <w:r w:rsidRPr="000C54EB">
              <w:rPr>
                <w:rFonts w:ascii="Times New Roman" w:hAnsi="Times New Roman"/>
                <w:bCs/>
                <w:sz w:val="24"/>
                <w:szCs w:val="24"/>
              </w:rPr>
              <w:t>6,40</w:t>
            </w:r>
          </w:p>
        </w:tc>
        <w:tc>
          <w:tcPr>
            <w:tcW w:w="1535" w:type="dxa"/>
          </w:tcPr>
          <w:p w:rsidR="00B35274" w:rsidRPr="000C54EB" w:rsidRDefault="00B35274" w:rsidP="000C54EB">
            <w:pPr>
              <w:spacing w:after="0" w:line="480" w:lineRule="auto"/>
              <w:jc w:val="center"/>
              <w:rPr>
                <w:rFonts w:ascii="Times New Roman" w:hAnsi="Times New Roman"/>
                <w:bCs/>
                <w:sz w:val="24"/>
                <w:szCs w:val="24"/>
              </w:rPr>
            </w:pPr>
            <w:r w:rsidRPr="000C54EB">
              <w:rPr>
                <w:rFonts w:ascii="Times New Roman" w:hAnsi="Times New Roman"/>
                <w:bCs/>
                <w:sz w:val="24"/>
                <w:szCs w:val="24"/>
              </w:rPr>
              <w:t>6,63</w:t>
            </w:r>
          </w:p>
        </w:tc>
        <w:tc>
          <w:tcPr>
            <w:tcW w:w="1535" w:type="dxa"/>
          </w:tcPr>
          <w:p w:rsidR="00B35274" w:rsidRPr="000C54EB" w:rsidRDefault="00B35274" w:rsidP="000C54EB">
            <w:pPr>
              <w:spacing w:after="0" w:line="480" w:lineRule="auto"/>
              <w:jc w:val="center"/>
              <w:rPr>
                <w:rFonts w:ascii="Times New Roman" w:hAnsi="Times New Roman"/>
                <w:bCs/>
                <w:sz w:val="24"/>
                <w:szCs w:val="24"/>
              </w:rPr>
            </w:pPr>
            <w:r w:rsidRPr="000C54EB">
              <w:rPr>
                <w:rFonts w:ascii="Times New Roman" w:hAnsi="Times New Roman"/>
                <w:bCs/>
                <w:sz w:val="24"/>
                <w:szCs w:val="24"/>
              </w:rPr>
              <w:t>6,38</w:t>
            </w:r>
          </w:p>
        </w:tc>
        <w:tc>
          <w:tcPr>
            <w:tcW w:w="1535" w:type="dxa"/>
          </w:tcPr>
          <w:p w:rsidR="00B35274" w:rsidRPr="000C54EB" w:rsidRDefault="00B35274" w:rsidP="000C54EB">
            <w:pPr>
              <w:spacing w:after="0" w:line="480" w:lineRule="auto"/>
              <w:jc w:val="center"/>
              <w:rPr>
                <w:rFonts w:ascii="Times New Roman" w:hAnsi="Times New Roman"/>
                <w:bCs/>
                <w:sz w:val="24"/>
                <w:szCs w:val="24"/>
              </w:rPr>
            </w:pPr>
            <w:r w:rsidRPr="000C54EB">
              <w:rPr>
                <w:rFonts w:ascii="Times New Roman" w:hAnsi="Times New Roman"/>
                <w:bCs/>
                <w:sz w:val="24"/>
                <w:szCs w:val="24"/>
              </w:rPr>
              <w:t>0,9813</w:t>
            </w:r>
          </w:p>
        </w:tc>
      </w:tr>
    </w:tbl>
    <w:p w:rsidR="00DD26AE" w:rsidRDefault="00875D47" w:rsidP="00DD26AE">
      <w:pPr>
        <w:spacing w:after="0" w:line="360" w:lineRule="auto"/>
        <w:ind w:left="708"/>
        <w:jc w:val="both"/>
        <w:rPr>
          <w:rFonts w:ascii="Times New Roman" w:hAnsi="Times New Roman"/>
          <w:bCs/>
          <w:sz w:val="20"/>
          <w:szCs w:val="20"/>
        </w:rPr>
      </w:pPr>
      <w:proofErr w:type="spellStart"/>
      <w:proofErr w:type="gramStart"/>
      <w:r w:rsidRPr="000866A8">
        <w:rPr>
          <w:rFonts w:ascii="Times New Roman" w:hAnsi="Times New Roman"/>
          <w:bCs/>
          <w:sz w:val="20"/>
          <w:szCs w:val="20"/>
        </w:rPr>
        <w:t>PVi</w:t>
      </w:r>
      <w:proofErr w:type="spellEnd"/>
      <w:proofErr w:type="gramEnd"/>
      <w:r w:rsidRPr="000866A8">
        <w:rPr>
          <w:rFonts w:ascii="Times New Roman" w:hAnsi="Times New Roman"/>
          <w:bCs/>
          <w:sz w:val="20"/>
          <w:szCs w:val="20"/>
        </w:rPr>
        <w:t xml:space="preserve">: Peso vivo inicial; </w:t>
      </w:r>
      <w:proofErr w:type="spellStart"/>
      <w:r w:rsidRPr="000866A8">
        <w:rPr>
          <w:rFonts w:ascii="Times New Roman" w:hAnsi="Times New Roman"/>
          <w:bCs/>
          <w:sz w:val="20"/>
          <w:szCs w:val="20"/>
        </w:rPr>
        <w:t>PVf</w:t>
      </w:r>
      <w:proofErr w:type="spellEnd"/>
      <w:r w:rsidRPr="000866A8">
        <w:rPr>
          <w:rFonts w:ascii="Times New Roman" w:hAnsi="Times New Roman"/>
          <w:bCs/>
          <w:sz w:val="20"/>
          <w:szCs w:val="20"/>
        </w:rPr>
        <w:t xml:space="preserve">: Peso vivo final; RCQ: Rendimento de carcaça quente; PCQ: </w:t>
      </w:r>
    </w:p>
    <w:p w:rsidR="00875D47" w:rsidRPr="000866A8" w:rsidRDefault="00875D47" w:rsidP="00DD26AE">
      <w:pPr>
        <w:spacing w:after="0" w:line="360" w:lineRule="auto"/>
        <w:ind w:left="708"/>
        <w:jc w:val="both"/>
        <w:rPr>
          <w:rFonts w:ascii="Times New Roman" w:hAnsi="Times New Roman"/>
          <w:bCs/>
          <w:sz w:val="20"/>
          <w:szCs w:val="20"/>
        </w:rPr>
      </w:pPr>
      <w:r w:rsidRPr="000866A8">
        <w:rPr>
          <w:rFonts w:ascii="Times New Roman" w:hAnsi="Times New Roman"/>
          <w:bCs/>
          <w:sz w:val="20"/>
          <w:szCs w:val="20"/>
        </w:rPr>
        <w:t xml:space="preserve">Peso de carcaça quente; EGS: Espessura de gordura subcutânea; EGP: Espessura de gordura na </w:t>
      </w:r>
      <w:proofErr w:type="gramStart"/>
      <w:r w:rsidRPr="000866A8">
        <w:rPr>
          <w:rFonts w:ascii="Times New Roman" w:hAnsi="Times New Roman"/>
          <w:bCs/>
          <w:sz w:val="20"/>
          <w:szCs w:val="20"/>
        </w:rPr>
        <w:t>garupa</w:t>
      </w:r>
      <w:proofErr w:type="gramEnd"/>
    </w:p>
    <w:p w:rsidR="004A03B4" w:rsidRPr="00543F0E" w:rsidRDefault="004A03B4" w:rsidP="00751E04">
      <w:pPr>
        <w:spacing w:after="0" w:line="480" w:lineRule="auto"/>
        <w:jc w:val="both"/>
        <w:rPr>
          <w:rFonts w:ascii="Times New Roman" w:hAnsi="Times New Roman"/>
          <w:bCs/>
          <w:sz w:val="24"/>
          <w:szCs w:val="24"/>
        </w:rPr>
      </w:pPr>
    </w:p>
    <w:p w:rsidR="00AA2DDE" w:rsidRPr="0023739E" w:rsidRDefault="00AA2DDE" w:rsidP="00AA2DDE">
      <w:pPr>
        <w:spacing w:after="0" w:line="480" w:lineRule="auto"/>
        <w:jc w:val="center"/>
        <w:rPr>
          <w:rFonts w:ascii="Times New Roman" w:hAnsi="Times New Roman"/>
          <w:b/>
          <w:sz w:val="24"/>
          <w:szCs w:val="24"/>
        </w:rPr>
      </w:pPr>
    </w:p>
    <w:p w:rsidR="00AA2DDE" w:rsidRPr="0023739E" w:rsidRDefault="00AA2DDE" w:rsidP="00AA2DDE">
      <w:pPr>
        <w:spacing w:after="0" w:line="480" w:lineRule="auto"/>
        <w:jc w:val="center"/>
        <w:rPr>
          <w:rFonts w:ascii="Times New Roman" w:hAnsi="Times New Roman"/>
          <w:b/>
          <w:sz w:val="24"/>
          <w:szCs w:val="24"/>
        </w:rPr>
      </w:pPr>
    </w:p>
    <w:p w:rsidR="00AA2DDE" w:rsidRPr="0023739E" w:rsidRDefault="00AA2DDE" w:rsidP="00AA2DDE">
      <w:pPr>
        <w:spacing w:after="0" w:line="480" w:lineRule="auto"/>
        <w:jc w:val="both"/>
        <w:rPr>
          <w:rFonts w:ascii="Times New Roman" w:hAnsi="Times New Roman"/>
          <w:b/>
          <w:sz w:val="24"/>
          <w:szCs w:val="24"/>
        </w:rPr>
      </w:pPr>
    </w:p>
    <w:p w:rsidR="00AA2DDE" w:rsidRPr="0023739E" w:rsidRDefault="00AA2DDE" w:rsidP="00AA2DDE">
      <w:pPr>
        <w:spacing w:after="0" w:line="480" w:lineRule="auto"/>
        <w:jc w:val="both"/>
        <w:rPr>
          <w:rFonts w:ascii="Times New Roman" w:hAnsi="Times New Roman"/>
          <w:b/>
          <w:sz w:val="24"/>
          <w:szCs w:val="24"/>
        </w:rPr>
      </w:pPr>
    </w:p>
    <w:p w:rsidR="00AA2DDE" w:rsidRPr="0023739E" w:rsidRDefault="00AA2DDE" w:rsidP="00AA2DDE">
      <w:pPr>
        <w:spacing w:after="0" w:line="480" w:lineRule="auto"/>
        <w:jc w:val="both"/>
        <w:rPr>
          <w:rFonts w:ascii="Times New Roman" w:hAnsi="Times New Roman"/>
          <w:sz w:val="24"/>
          <w:szCs w:val="24"/>
        </w:rPr>
      </w:pPr>
    </w:p>
    <w:sectPr w:rsidR="00AA2DDE" w:rsidRPr="0023739E" w:rsidSect="00AA2DDE">
      <w:pgSz w:w="11906" w:h="16838"/>
      <w:pgMar w:top="1418" w:right="1418" w:bottom="1418" w:left="1418" w:header="708" w:footer="708" w:gutter="0"/>
      <w:lnNumType w:countBy="1" w:restart="continuou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1A18" w:rsidRDefault="00C41A18" w:rsidP="00257CE9">
      <w:pPr>
        <w:spacing w:after="0" w:line="240" w:lineRule="auto"/>
      </w:pPr>
      <w:r>
        <w:separator/>
      </w:r>
    </w:p>
  </w:endnote>
  <w:endnote w:type="continuationSeparator" w:id="0">
    <w:p w:rsidR="00C41A18" w:rsidRDefault="00C41A18" w:rsidP="00257C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1A18" w:rsidRDefault="00C41A18" w:rsidP="00257CE9">
      <w:pPr>
        <w:spacing w:after="0" w:line="240" w:lineRule="auto"/>
      </w:pPr>
      <w:r>
        <w:separator/>
      </w:r>
    </w:p>
  </w:footnote>
  <w:footnote w:type="continuationSeparator" w:id="0">
    <w:p w:rsidR="00C41A18" w:rsidRDefault="00C41A18" w:rsidP="00257CE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AA2DDE"/>
    <w:rsid w:val="00000730"/>
    <w:rsid w:val="00001CE6"/>
    <w:rsid w:val="000044CF"/>
    <w:rsid w:val="00004A4C"/>
    <w:rsid w:val="00005CF0"/>
    <w:rsid w:val="00007489"/>
    <w:rsid w:val="000126D1"/>
    <w:rsid w:val="000132BB"/>
    <w:rsid w:val="0001697D"/>
    <w:rsid w:val="00017318"/>
    <w:rsid w:val="00020539"/>
    <w:rsid w:val="00022624"/>
    <w:rsid w:val="00023D9E"/>
    <w:rsid w:val="00025092"/>
    <w:rsid w:val="00026450"/>
    <w:rsid w:val="00031815"/>
    <w:rsid w:val="0003482F"/>
    <w:rsid w:val="0003602F"/>
    <w:rsid w:val="00037106"/>
    <w:rsid w:val="000419ED"/>
    <w:rsid w:val="000428F1"/>
    <w:rsid w:val="00045F58"/>
    <w:rsid w:val="000474C0"/>
    <w:rsid w:val="00047654"/>
    <w:rsid w:val="000531CC"/>
    <w:rsid w:val="000539E5"/>
    <w:rsid w:val="0005458C"/>
    <w:rsid w:val="00054C60"/>
    <w:rsid w:val="00054EA4"/>
    <w:rsid w:val="000551C5"/>
    <w:rsid w:val="00057E02"/>
    <w:rsid w:val="00060070"/>
    <w:rsid w:val="000604E2"/>
    <w:rsid w:val="000621C7"/>
    <w:rsid w:val="000658D4"/>
    <w:rsid w:val="0006657A"/>
    <w:rsid w:val="000678A2"/>
    <w:rsid w:val="000679D3"/>
    <w:rsid w:val="00067FE6"/>
    <w:rsid w:val="00070305"/>
    <w:rsid w:val="000707FB"/>
    <w:rsid w:val="00072477"/>
    <w:rsid w:val="00073780"/>
    <w:rsid w:val="00076E60"/>
    <w:rsid w:val="000804AD"/>
    <w:rsid w:val="00082714"/>
    <w:rsid w:val="000866A8"/>
    <w:rsid w:val="00087C46"/>
    <w:rsid w:val="00092486"/>
    <w:rsid w:val="00092617"/>
    <w:rsid w:val="00097FDB"/>
    <w:rsid w:val="000A0B23"/>
    <w:rsid w:val="000A1FFB"/>
    <w:rsid w:val="000A235D"/>
    <w:rsid w:val="000A269D"/>
    <w:rsid w:val="000A3A6C"/>
    <w:rsid w:val="000A51F0"/>
    <w:rsid w:val="000A5A3D"/>
    <w:rsid w:val="000A5A57"/>
    <w:rsid w:val="000A5F2E"/>
    <w:rsid w:val="000B1240"/>
    <w:rsid w:val="000B281E"/>
    <w:rsid w:val="000B2DD8"/>
    <w:rsid w:val="000B31EB"/>
    <w:rsid w:val="000B3463"/>
    <w:rsid w:val="000B4AAE"/>
    <w:rsid w:val="000B784F"/>
    <w:rsid w:val="000C32D4"/>
    <w:rsid w:val="000C54EB"/>
    <w:rsid w:val="000C69F6"/>
    <w:rsid w:val="000C739D"/>
    <w:rsid w:val="000D0E32"/>
    <w:rsid w:val="000D11C6"/>
    <w:rsid w:val="000D2CC3"/>
    <w:rsid w:val="000D4D11"/>
    <w:rsid w:val="000D7D32"/>
    <w:rsid w:val="000E0D5F"/>
    <w:rsid w:val="000E245E"/>
    <w:rsid w:val="000E48F2"/>
    <w:rsid w:val="000E6487"/>
    <w:rsid w:val="000F4B13"/>
    <w:rsid w:val="000F602A"/>
    <w:rsid w:val="000F766F"/>
    <w:rsid w:val="000F7A8A"/>
    <w:rsid w:val="001000F6"/>
    <w:rsid w:val="00100C6A"/>
    <w:rsid w:val="0010179B"/>
    <w:rsid w:val="00104F49"/>
    <w:rsid w:val="00111F8F"/>
    <w:rsid w:val="001126CC"/>
    <w:rsid w:val="00114D4C"/>
    <w:rsid w:val="00115E28"/>
    <w:rsid w:val="001203E9"/>
    <w:rsid w:val="00120CFC"/>
    <w:rsid w:val="00121F07"/>
    <w:rsid w:val="00123FF9"/>
    <w:rsid w:val="0012514D"/>
    <w:rsid w:val="00126E46"/>
    <w:rsid w:val="00127A0A"/>
    <w:rsid w:val="00130213"/>
    <w:rsid w:val="00130462"/>
    <w:rsid w:val="001309DE"/>
    <w:rsid w:val="00130F9E"/>
    <w:rsid w:val="001316DE"/>
    <w:rsid w:val="00131ABE"/>
    <w:rsid w:val="00134470"/>
    <w:rsid w:val="00134754"/>
    <w:rsid w:val="00137590"/>
    <w:rsid w:val="0013766E"/>
    <w:rsid w:val="00140DDA"/>
    <w:rsid w:val="00143D7B"/>
    <w:rsid w:val="00146E97"/>
    <w:rsid w:val="001475FF"/>
    <w:rsid w:val="00150C7B"/>
    <w:rsid w:val="001561C8"/>
    <w:rsid w:val="00156849"/>
    <w:rsid w:val="00161D9D"/>
    <w:rsid w:val="001623A2"/>
    <w:rsid w:val="00162A96"/>
    <w:rsid w:val="001640C2"/>
    <w:rsid w:val="00165F08"/>
    <w:rsid w:val="00165F94"/>
    <w:rsid w:val="00166891"/>
    <w:rsid w:val="00167ADD"/>
    <w:rsid w:val="00167C2F"/>
    <w:rsid w:val="00172011"/>
    <w:rsid w:val="00173827"/>
    <w:rsid w:val="00174312"/>
    <w:rsid w:val="00175A8F"/>
    <w:rsid w:val="00176F7D"/>
    <w:rsid w:val="0018064F"/>
    <w:rsid w:val="00181B7D"/>
    <w:rsid w:val="00183E80"/>
    <w:rsid w:val="00184244"/>
    <w:rsid w:val="00185FF5"/>
    <w:rsid w:val="00190671"/>
    <w:rsid w:val="001917F3"/>
    <w:rsid w:val="001926F5"/>
    <w:rsid w:val="001928D3"/>
    <w:rsid w:val="0019339F"/>
    <w:rsid w:val="0019628D"/>
    <w:rsid w:val="001A050D"/>
    <w:rsid w:val="001A1938"/>
    <w:rsid w:val="001A24EE"/>
    <w:rsid w:val="001A2F09"/>
    <w:rsid w:val="001A3E11"/>
    <w:rsid w:val="001A61D2"/>
    <w:rsid w:val="001A6A83"/>
    <w:rsid w:val="001B016D"/>
    <w:rsid w:val="001B1A59"/>
    <w:rsid w:val="001B2BDD"/>
    <w:rsid w:val="001B3CCB"/>
    <w:rsid w:val="001B7AB8"/>
    <w:rsid w:val="001C071F"/>
    <w:rsid w:val="001C2555"/>
    <w:rsid w:val="001C4AE6"/>
    <w:rsid w:val="001C5DF0"/>
    <w:rsid w:val="001C754E"/>
    <w:rsid w:val="001D0EC0"/>
    <w:rsid w:val="001D397F"/>
    <w:rsid w:val="001D75FC"/>
    <w:rsid w:val="001D7FCA"/>
    <w:rsid w:val="001E0560"/>
    <w:rsid w:val="001E48EB"/>
    <w:rsid w:val="001E506F"/>
    <w:rsid w:val="001E6127"/>
    <w:rsid w:val="001E6B22"/>
    <w:rsid w:val="001E6F98"/>
    <w:rsid w:val="001F4DCE"/>
    <w:rsid w:val="001F6092"/>
    <w:rsid w:val="001F70D4"/>
    <w:rsid w:val="001F71DE"/>
    <w:rsid w:val="00204029"/>
    <w:rsid w:val="0020799C"/>
    <w:rsid w:val="00210A1A"/>
    <w:rsid w:val="00214552"/>
    <w:rsid w:val="00215A03"/>
    <w:rsid w:val="00215ED9"/>
    <w:rsid w:val="00217BAC"/>
    <w:rsid w:val="00217C5F"/>
    <w:rsid w:val="0022003B"/>
    <w:rsid w:val="00220F36"/>
    <w:rsid w:val="00224360"/>
    <w:rsid w:val="00224D43"/>
    <w:rsid w:val="0023159B"/>
    <w:rsid w:val="00231AE2"/>
    <w:rsid w:val="002327FB"/>
    <w:rsid w:val="00233BF7"/>
    <w:rsid w:val="00234913"/>
    <w:rsid w:val="00234AD0"/>
    <w:rsid w:val="0023739E"/>
    <w:rsid w:val="00242CC0"/>
    <w:rsid w:val="00246077"/>
    <w:rsid w:val="00251938"/>
    <w:rsid w:val="00251E7C"/>
    <w:rsid w:val="0025502F"/>
    <w:rsid w:val="00255E0B"/>
    <w:rsid w:val="00256630"/>
    <w:rsid w:val="00256ADE"/>
    <w:rsid w:val="00256AFB"/>
    <w:rsid w:val="00257564"/>
    <w:rsid w:val="00257CE9"/>
    <w:rsid w:val="00262D17"/>
    <w:rsid w:val="00262E35"/>
    <w:rsid w:val="00263AD0"/>
    <w:rsid w:val="00263C3B"/>
    <w:rsid w:val="00264D34"/>
    <w:rsid w:val="00266336"/>
    <w:rsid w:val="00266D53"/>
    <w:rsid w:val="00266EB6"/>
    <w:rsid w:val="00267CA2"/>
    <w:rsid w:val="00267D98"/>
    <w:rsid w:val="00270756"/>
    <w:rsid w:val="002717FF"/>
    <w:rsid w:val="00271941"/>
    <w:rsid w:val="00271FEF"/>
    <w:rsid w:val="0027286A"/>
    <w:rsid w:val="00273C1A"/>
    <w:rsid w:val="002740E6"/>
    <w:rsid w:val="00274BCC"/>
    <w:rsid w:val="00275457"/>
    <w:rsid w:val="0027617E"/>
    <w:rsid w:val="00277B2D"/>
    <w:rsid w:val="00280E39"/>
    <w:rsid w:val="00287A14"/>
    <w:rsid w:val="00291883"/>
    <w:rsid w:val="002939E7"/>
    <w:rsid w:val="00293DFA"/>
    <w:rsid w:val="002942C6"/>
    <w:rsid w:val="00294D0C"/>
    <w:rsid w:val="00294E69"/>
    <w:rsid w:val="00294F95"/>
    <w:rsid w:val="00295981"/>
    <w:rsid w:val="0029668D"/>
    <w:rsid w:val="00296BBB"/>
    <w:rsid w:val="00296BF8"/>
    <w:rsid w:val="002970DF"/>
    <w:rsid w:val="002974E8"/>
    <w:rsid w:val="002A040E"/>
    <w:rsid w:val="002A09CC"/>
    <w:rsid w:val="002A1D90"/>
    <w:rsid w:val="002A2F3D"/>
    <w:rsid w:val="002A37AA"/>
    <w:rsid w:val="002A5874"/>
    <w:rsid w:val="002A59A6"/>
    <w:rsid w:val="002A5BE4"/>
    <w:rsid w:val="002A68DC"/>
    <w:rsid w:val="002A7744"/>
    <w:rsid w:val="002B0ADE"/>
    <w:rsid w:val="002B0C26"/>
    <w:rsid w:val="002B1F51"/>
    <w:rsid w:val="002B600A"/>
    <w:rsid w:val="002B74BC"/>
    <w:rsid w:val="002C1C7F"/>
    <w:rsid w:val="002C2805"/>
    <w:rsid w:val="002C2F08"/>
    <w:rsid w:val="002D0B65"/>
    <w:rsid w:val="002D1211"/>
    <w:rsid w:val="002D2977"/>
    <w:rsid w:val="002D2A7D"/>
    <w:rsid w:val="002D3598"/>
    <w:rsid w:val="002D519F"/>
    <w:rsid w:val="002D6E57"/>
    <w:rsid w:val="002E1B4D"/>
    <w:rsid w:val="002E219B"/>
    <w:rsid w:val="002E30E4"/>
    <w:rsid w:val="002E322F"/>
    <w:rsid w:val="002E4E14"/>
    <w:rsid w:val="002F1914"/>
    <w:rsid w:val="002F23F9"/>
    <w:rsid w:val="002F4B3B"/>
    <w:rsid w:val="002F535F"/>
    <w:rsid w:val="002F54A6"/>
    <w:rsid w:val="002F7894"/>
    <w:rsid w:val="003054CE"/>
    <w:rsid w:val="003057D4"/>
    <w:rsid w:val="0030638E"/>
    <w:rsid w:val="003078E5"/>
    <w:rsid w:val="00307CB2"/>
    <w:rsid w:val="00312A00"/>
    <w:rsid w:val="00314806"/>
    <w:rsid w:val="00316004"/>
    <w:rsid w:val="003225C5"/>
    <w:rsid w:val="00322EB7"/>
    <w:rsid w:val="00324CB5"/>
    <w:rsid w:val="003254FF"/>
    <w:rsid w:val="0032560C"/>
    <w:rsid w:val="00325B40"/>
    <w:rsid w:val="00327A04"/>
    <w:rsid w:val="00330040"/>
    <w:rsid w:val="00333060"/>
    <w:rsid w:val="00334300"/>
    <w:rsid w:val="003348F8"/>
    <w:rsid w:val="003366FC"/>
    <w:rsid w:val="0033747F"/>
    <w:rsid w:val="003421F1"/>
    <w:rsid w:val="0034461D"/>
    <w:rsid w:val="00344B72"/>
    <w:rsid w:val="00345526"/>
    <w:rsid w:val="003456B3"/>
    <w:rsid w:val="003500D7"/>
    <w:rsid w:val="00350879"/>
    <w:rsid w:val="00351E19"/>
    <w:rsid w:val="00352088"/>
    <w:rsid w:val="0035280A"/>
    <w:rsid w:val="00353FD8"/>
    <w:rsid w:val="0035463A"/>
    <w:rsid w:val="00355632"/>
    <w:rsid w:val="003575BF"/>
    <w:rsid w:val="003577AF"/>
    <w:rsid w:val="0035782E"/>
    <w:rsid w:val="0036003C"/>
    <w:rsid w:val="003602B2"/>
    <w:rsid w:val="00367237"/>
    <w:rsid w:val="00370215"/>
    <w:rsid w:val="003704A8"/>
    <w:rsid w:val="00372D93"/>
    <w:rsid w:val="00373E12"/>
    <w:rsid w:val="00374EDC"/>
    <w:rsid w:val="00375BC1"/>
    <w:rsid w:val="003775AF"/>
    <w:rsid w:val="00387653"/>
    <w:rsid w:val="003905BA"/>
    <w:rsid w:val="00392697"/>
    <w:rsid w:val="00395EA7"/>
    <w:rsid w:val="0039713B"/>
    <w:rsid w:val="003A07A5"/>
    <w:rsid w:val="003B1441"/>
    <w:rsid w:val="003B3422"/>
    <w:rsid w:val="003B5909"/>
    <w:rsid w:val="003C19B8"/>
    <w:rsid w:val="003C4747"/>
    <w:rsid w:val="003C7288"/>
    <w:rsid w:val="003C7872"/>
    <w:rsid w:val="003D03C1"/>
    <w:rsid w:val="003D15A3"/>
    <w:rsid w:val="003D1BF4"/>
    <w:rsid w:val="003D3BA9"/>
    <w:rsid w:val="003D3ECA"/>
    <w:rsid w:val="003D4423"/>
    <w:rsid w:val="003E27AF"/>
    <w:rsid w:val="003E706A"/>
    <w:rsid w:val="003F0B90"/>
    <w:rsid w:val="003F333D"/>
    <w:rsid w:val="003F3356"/>
    <w:rsid w:val="003F3504"/>
    <w:rsid w:val="003F78CB"/>
    <w:rsid w:val="004001A5"/>
    <w:rsid w:val="0040107A"/>
    <w:rsid w:val="00403BF4"/>
    <w:rsid w:val="004136BA"/>
    <w:rsid w:val="00414B5F"/>
    <w:rsid w:val="00414BAC"/>
    <w:rsid w:val="00415671"/>
    <w:rsid w:val="00415CBD"/>
    <w:rsid w:val="00415DA1"/>
    <w:rsid w:val="00417516"/>
    <w:rsid w:val="0042092E"/>
    <w:rsid w:val="00421DC8"/>
    <w:rsid w:val="0042289C"/>
    <w:rsid w:val="00426999"/>
    <w:rsid w:val="004309E4"/>
    <w:rsid w:val="00433EBA"/>
    <w:rsid w:val="00434F59"/>
    <w:rsid w:val="00436736"/>
    <w:rsid w:val="004401EB"/>
    <w:rsid w:val="00442A63"/>
    <w:rsid w:val="00443422"/>
    <w:rsid w:val="004465CF"/>
    <w:rsid w:val="00446D72"/>
    <w:rsid w:val="00447160"/>
    <w:rsid w:val="004500ED"/>
    <w:rsid w:val="0045095A"/>
    <w:rsid w:val="00451649"/>
    <w:rsid w:val="004541D1"/>
    <w:rsid w:val="00455174"/>
    <w:rsid w:val="004575D4"/>
    <w:rsid w:val="00460111"/>
    <w:rsid w:val="004653F5"/>
    <w:rsid w:val="00465FBF"/>
    <w:rsid w:val="00466721"/>
    <w:rsid w:val="00467D29"/>
    <w:rsid w:val="004706B8"/>
    <w:rsid w:val="00470FF5"/>
    <w:rsid w:val="00472EBB"/>
    <w:rsid w:val="00475543"/>
    <w:rsid w:val="0047579C"/>
    <w:rsid w:val="00482596"/>
    <w:rsid w:val="004825D8"/>
    <w:rsid w:val="00484FAA"/>
    <w:rsid w:val="00485EEC"/>
    <w:rsid w:val="00485F0B"/>
    <w:rsid w:val="004863F2"/>
    <w:rsid w:val="0048757A"/>
    <w:rsid w:val="00490147"/>
    <w:rsid w:val="00490569"/>
    <w:rsid w:val="00492127"/>
    <w:rsid w:val="00492E63"/>
    <w:rsid w:val="0049349C"/>
    <w:rsid w:val="00493DAF"/>
    <w:rsid w:val="0049726F"/>
    <w:rsid w:val="00497E56"/>
    <w:rsid w:val="00497FB3"/>
    <w:rsid w:val="004A03B4"/>
    <w:rsid w:val="004A0784"/>
    <w:rsid w:val="004A283E"/>
    <w:rsid w:val="004A40EB"/>
    <w:rsid w:val="004A415D"/>
    <w:rsid w:val="004A590F"/>
    <w:rsid w:val="004A7062"/>
    <w:rsid w:val="004A755C"/>
    <w:rsid w:val="004A7990"/>
    <w:rsid w:val="004B0244"/>
    <w:rsid w:val="004B198D"/>
    <w:rsid w:val="004B2801"/>
    <w:rsid w:val="004B31BA"/>
    <w:rsid w:val="004B39F7"/>
    <w:rsid w:val="004B41B4"/>
    <w:rsid w:val="004B79A7"/>
    <w:rsid w:val="004B7C1F"/>
    <w:rsid w:val="004C11F2"/>
    <w:rsid w:val="004C1319"/>
    <w:rsid w:val="004C3171"/>
    <w:rsid w:val="004C3890"/>
    <w:rsid w:val="004C3F41"/>
    <w:rsid w:val="004C4471"/>
    <w:rsid w:val="004C47B3"/>
    <w:rsid w:val="004C5732"/>
    <w:rsid w:val="004C76F2"/>
    <w:rsid w:val="004C7E3C"/>
    <w:rsid w:val="004D134C"/>
    <w:rsid w:val="004D168E"/>
    <w:rsid w:val="004D1B7D"/>
    <w:rsid w:val="004D46C5"/>
    <w:rsid w:val="004D728A"/>
    <w:rsid w:val="004D792C"/>
    <w:rsid w:val="004D7A64"/>
    <w:rsid w:val="004E63BA"/>
    <w:rsid w:val="004E68D3"/>
    <w:rsid w:val="004E6E88"/>
    <w:rsid w:val="004F0E04"/>
    <w:rsid w:val="004F1849"/>
    <w:rsid w:val="004F1BD3"/>
    <w:rsid w:val="004F6E1C"/>
    <w:rsid w:val="00500FFE"/>
    <w:rsid w:val="005020C9"/>
    <w:rsid w:val="0050230B"/>
    <w:rsid w:val="005024AA"/>
    <w:rsid w:val="00503DBB"/>
    <w:rsid w:val="00504F4C"/>
    <w:rsid w:val="00505197"/>
    <w:rsid w:val="005062E9"/>
    <w:rsid w:val="0050684A"/>
    <w:rsid w:val="00510F5D"/>
    <w:rsid w:val="0051364B"/>
    <w:rsid w:val="00513A7A"/>
    <w:rsid w:val="00513D0B"/>
    <w:rsid w:val="005150A5"/>
    <w:rsid w:val="005156B3"/>
    <w:rsid w:val="0051691D"/>
    <w:rsid w:val="00520279"/>
    <w:rsid w:val="00521D09"/>
    <w:rsid w:val="00522410"/>
    <w:rsid w:val="005236E1"/>
    <w:rsid w:val="00526059"/>
    <w:rsid w:val="00526239"/>
    <w:rsid w:val="005267A8"/>
    <w:rsid w:val="00527AEE"/>
    <w:rsid w:val="00527CE1"/>
    <w:rsid w:val="00531280"/>
    <w:rsid w:val="00541D77"/>
    <w:rsid w:val="00541F9A"/>
    <w:rsid w:val="005428D8"/>
    <w:rsid w:val="00542EAB"/>
    <w:rsid w:val="0054392C"/>
    <w:rsid w:val="00543F0E"/>
    <w:rsid w:val="0054600B"/>
    <w:rsid w:val="005476B6"/>
    <w:rsid w:val="00550FFF"/>
    <w:rsid w:val="0055117B"/>
    <w:rsid w:val="0055127A"/>
    <w:rsid w:val="00551F0E"/>
    <w:rsid w:val="00552485"/>
    <w:rsid w:val="005534F6"/>
    <w:rsid w:val="00554CCE"/>
    <w:rsid w:val="00560D84"/>
    <w:rsid w:val="0056180B"/>
    <w:rsid w:val="00561B5B"/>
    <w:rsid w:val="005625EB"/>
    <w:rsid w:val="005648B1"/>
    <w:rsid w:val="00565BA0"/>
    <w:rsid w:val="0056714B"/>
    <w:rsid w:val="00572081"/>
    <w:rsid w:val="005723F5"/>
    <w:rsid w:val="0057244F"/>
    <w:rsid w:val="00575683"/>
    <w:rsid w:val="00580D1B"/>
    <w:rsid w:val="00580FA2"/>
    <w:rsid w:val="00582192"/>
    <w:rsid w:val="00582AF5"/>
    <w:rsid w:val="00582FB6"/>
    <w:rsid w:val="00584F0F"/>
    <w:rsid w:val="005851E0"/>
    <w:rsid w:val="005852DF"/>
    <w:rsid w:val="00586D9E"/>
    <w:rsid w:val="005876AB"/>
    <w:rsid w:val="005877F3"/>
    <w:rsid w:val="00590B95"/>
    <w:rsid w:val="005937EB"/>
    <w:rsid w:val="00594330"/>
    <w:rsid w:val="00594F20"/>
    <w:rsid w:val="005A073E"/>
    <w:rsid w:val="005A1146"/>
    <w:rsid w:val="005A409B"/>
    <w:rsid w:val="005B076A"/>
    <w:rsid w:val="005B2D1A"/>
    <w:rsid w:val="005B33ED"/>
    <w:rsid w:val="005B53FB"/>
    <w:rsid w:val="005B5984"/>
    <w:rsid w:val="005B6BDB"/>
    <w:rsid w:val="005B7455"/>
    <w:rsid w:val="005C0A85"/>
    <w:rsid w:val="005C16B5"/>
    <w:rsid w:val="005C2F61"/>
    <w:rsid w:val="005C3C2A"/>
    <w:rsid w:val="005C3CE7"/>
    <w:rsid w:val="005C590C"/>
    <w:rsid w:val="005C7CC3"/>
    <w:rsid w:val="005D1B78"/>
    <w:rsid w:val="005D4188"/>
    <w:rsid w:val="005D4D2F"/>
    <w:rsid w:val="005D7EC7"/>
    <w:rsid w:val="005E0067"/>
    <w:rsid w:val="005E51BE"/>
    <w:rsid w:val="005E53D4"/>
    <w:rsid w:val="005E7659"/>
    <w:rsid w:val="005E7A8E"/>
    <w:rsid w:val="005F0497"/>
    <w:rsid w:val="005F1F15"/>
    <w:rsid w:val="005F2D06"/>
    <w:rsid w:val="005F6B1F"/>
    <w:rsid w:val="00600654"/>
    <w:rsid w:val="00600FBF"/>
    <w:rsid w:val="00601727"/>
    <w:rsid w:val="00601DA3"/>
    <w:rsid w:val="006021C0"/>
    <w:rsid w:val="00602896"/>
    <w:rsid w:val="00604204"/>
    <w:rsid w:val="0060451D"/>
    <w:rsid w:val="006050A3"/>
    <w:rsid w:val="00605CDF"/>
    <w:rsid w:val="00606533"/>
    <w:rsid w:val="006103FE"/>
    <w:rsid w:val="00610AAA"/>
    <w:rsid w:val="006131D5"/>
    <w:rsid w:val="00613F7C"/>
    <w:rsid w:val="00614C76"/>
    <w:rsid w:val="006158BD"/>
    <w:rsid w:val="00623080"/>
    <w:rsid w:val="00623AB0"/>
    <w:rsid w:val="0063167A"/>
    <w:rsid w:val="0063501E"/>
    <w:rsid w:val="006375CD"/>
    <w:rsid w:val="00640E4F"/>
    <w:rsid w:val="006441CD"/>
    <w:rsid w:val="0064525B"/>
    <w:rsid w:val="00645E72"/>
    <w:rsid w:val="006473B6"/>
    <w:rsid w:val="00647BD7"/>
    <w:rsid w:val="00650931"/>
    <w:rsid w:val="00652F5D"/>
    <w:rsid w:val="00653745"/>
    <w:rsid w:val="00653F0C"/>
    <w:rsid w:val="00655096"/>
    <w:rsid w:val="006557E4"/>
    <w:rsid w:val="00655AFE"/>
    <w:rsid w:val="00661CD3"/>
    <w:rsid w:val="006626FD"/>
    <w:rsid w:val="00665703"/>
    <w:rsid w:val="00666AC6"/>
    <w:rsid w:val="00670991"/>
    <w:rsid w:val="00670FBC"/>
    <w:rsid w:val="0067152E"/>
    <w:rsid w:val="006720BA"/>
    <w:rsid w:val="00673926"/>
    <w:rsid w:val="00685051"/>
    <w:rsid w:val="006868D8"/>
    <w:rsid w:val="00686B54"/>
    <w:rsid w:val="00686FC0"/>
    <w:rsid w:val="00687798"/>
    <w:rsid w:val="00691A1C"/>
    <w:rsid w:val="00695989"/>
    <w:rsid w:val="0069745A"/>
    <w:rsid w:val="00697EF5"/>
    <w:rsid w:val="006A1BED"/>
    <w:rsid w:val="006A262A"/>
    <w:rsid w:val="006A2C13"/>
    <w:rsid w:val="006A2C1E"/>
    <w:rsid w:val="006A3219"/>
    <w:rsid w:val="006A5697"/>
    <w:rsid w:val="006A65E7"/>
    <w:rsid w:val="006A68DD"/>
    <w:rsid w:val="006B0A0E"/>
    <w:rsid w:val="006B233D"/>
    <w:rsid w:val="006B2693"/>
    <w:rsid w:val="006B4188"/>
    <w:rsid w:val="006B601D"/>
    <w:rsid w:val="006C0053"/>
    <w:rsid w:val="006C1945"/>
    <w:rsid w:val="006C1F1E"/>
    <w:rsid w:val="006C6892"/>
    <w:rsid w:val="006C6A12"/>
    <w:rsid w:val="006C7E8C"/>
    <w:rsid w:val="006D0216"/>
    <w:rsid w:val="006D1D53"/>
    <w:rsid w:val="006D208A"/>
    <w:rsid w:val="006D533F"/>
    <w:rsid w:val="006D57D8"/>
    <w:rsid w:val="006D62CC"/>
    <w:rsid w:val="006D689E"/>
    <w:rsid w:val="006D6DB0"/>
    <w:rsid w:val="006D6DFA"/>
    <w:rsid w:val="006D70DE"/>
    <w:rsid w:val="006E0A30"/>
    <w:rsid w:val="006E1413"/>
    <w:rsid w:val="006E26DE"/>
    <w:rsid w:val="006E2C67"/>
    <w:rsid w:val="006E2C7B"/>
    <w:rsid w:val="006E449F"/>
    <w:rsid w:val="006E4E7C"/>
    <w:rsid w:val="006E5190"/>
    <w:rsid w:val="006E75E3"/>
    <w:rsid w:val="006F1B3C"/>
    <w:rsid w:val="006F6448"/>
    <w:rsid w:val="006F660B"/>
    <w:rsid w:val="00700317"/>
    <w:rsid w:val="00700E0A"/>
    <w:rsid w:val="007043E9"/>
    <w:rsid w:val="0070475D"/>
    <w:rsid w:val="0070482F"/>
    <w:rsid w:val="007063F3"/>
    <w:rsid w:val="00707024"/>
    <w:rsid w:val="0071032D"/>
    <w:rsid w:val="00710BC9"/>
    <w:rsid w:val="007120CF"/>
    <w:rsid w:val="00712698"/>
    <w:rsid w:val="00714037"/>
    <w:rsid w:val="00715505"/>
    <w:rsid w:val="00720737"/>
    <w:rsid w:val="00723B06"/>
    <w:rsid w:val="00723DF4"/>
    <w:rsid w:val="0072428C"/>
    <w:rsid w:val="00725718"/>
    <w:rsid w:val="00726F79"/>
    <w:rsid w:val="00730BC9"/>
    <w:rsid w:val="007320C3"/>
    <w:rsid w:val="00733379"/>
    <w:rsid w:val="00733381"/>
    <w:rsid w:val="00736F09"/>
    <w:rsid w:val="007374E4"/>
    <w:rsid w:val="00737F86"/>
    <w:rsid w:val="00740D5E"/>
    <w:rsid w:val="00741CF1"/>
    <w:rsid w:val="00742900"/>
    <w:rsid w:val="007446F1"/>
    <w:rsid w:val="00744C3E"/>
    <w:rsid w:val="00745353"/>
    <w:rsid w:val="00745628"/>
    <w:rsid w:val="00746983"/>
    <w:rsid w:val="00746F25"/>
    <w:rsid w:val="00747936"/>
    <w:rsid w:val="00747FE8"/>
    <w:rsid w:val="00751E04"/>
    <w:rsid w:val="0075458D"/>
    <w:rsid w:val="0075618B"/>
    <w:rsid w:val="00756A1E"/>
    <w:rsid w:val="00757664"/>
    <w:rsid w:val="00757897"/>
    <w:rsid w:val="00757DF0"/>
    <w:rsid w:val="007601F0"/>
    <w:rsid w:val="007614DD"/>
    <w:rsid w:val="00761E21"/>
    <w:rsid w:val="0076314A"/>
    <w:rsid w:val="0076413B"/>
    <w:rsid w:val="007663B1"/>
    <w:rsid w:val="00766B83"/>
    <w:rsid w:val="00771DBE"/>
    <w:rsid w:val="00771E08"/>
    <w:rsid w:val="007726E0"/>
    <w:rsid w:val="00775A90"/>
    <w:rsid w:val="007800B4"/>
    <w:rsid w:val="007803BA"/>
    <w:rsid w:val="0078050F"/>
    <w:rsid w:val="00781022"/>
    <w:rsid w:val="00781FB9"/>
    <w:rsid w:val="00782C34"/>
    <w:rsid w:val="00784E18"/>
    <w:rsid w:val="00784F2D"/>
    <w:rsid w:val="0078638A"/>
    <w:rsid w:val="007869B5"/>
    <w:rsid w:val="00787E13"/>
    <w:rsid w:val="00793925"/>
    <w:rsid w:val="007965EE"/>
    <w:rsid w:val="00796CF2"/>
    <w:rsid w:val="007A0A0E"/>
    <w:rsid w:val="007A1044"/>
    <w:rsid w:val="007A1A7C"/>
    <w:rsid w:val="007A55CF"/>
    <w:rsid w:val="007B1B56"/>
    <w:rsid w:val="007B1EB2"/>
    <w:rsid w:val="007B5710"/>
    <w:rsid w:val="007B6897"/>
    <w:rsid w:val="007B7D6F"/>
    <w:rsid w:val="007C3BD0"/>
    <w:rsid w:val="007C4532"/>
    <w:rsid w:val="007C4982"/>
    <w:rsid w:val="007C50BE"/>
    <w:rsid w:val="007C62BD"/>
    <w:rsid w:val="007C6D03"/>
    <w:rsid w:val="007C75D4"/>
    <w:rsid w:val="007C7DB2"/>
    <w:rsid w:val="007D0102"/>
    <w:rsid w:val="007D18AF"/>
    <w:rsid w:val="007D358A"/>
    <w:rsid w:val="007D4E89"/>
    <w:rsid w:val="007D73AF"/>
    <w:rsid w:val="007E26F0"/>
    <w:rsid w:val="007E2A0A"/>
    <w:rsid w:val="007E3755"/>
    <w:rsid w:val="007E4C37"/>
    <w:rsid w:val="007E7046"/>
    <w:rsid w:val="007E739E"/>
    <w:rsid w:val="007F0508"/>
    <w:rsid w:val="007F1F6C"/>
    <w:rsid w:val="007F3E6A"/>
    <w:rsid w:val="007F45A1"/>
    <w:rsid w:val="007F6D57"/>
    <w:rsid w:val="007F7790"/>
    <w:rsid w:val="00801769"/>
    <w:rsid w:val="00806A56"/>
    <w:rsid w:val="00812BCA"/>
    <w:rsid w:val="00813E1F"/>
    <w:rsid w:val="008162C0"/>
    <w:rsid w:val="008166E0"/>
    <w:rsid w:val="008174B2"/>
    <w:rsid w:val="00821315"/>
    <w:rsid w:val="008214AB"/>
    <w:rsid w:val="00821C65"/>
    <w:rsid w:val="008231F2"/>
    <w:rsid w:val="008233B7"/>
    <w:rsid w:val="008237F4"/>
    <w:rsid w:val="00825C07"/>
    <w:rsid w:val="0082611F"/>
    <w:rsid w:val="00826179"/>
    <w:rsid w:val="0082767B"/>
    <w:rsid w:val="0083056C"/>
    <w:rsid w:val="0083215F"/>
    <w:rsid w:val="00832711"/>
    <w:rsid w:val="00832737"/>
    <w:rsid w:val="00832CF3"/>
    <w:rsid w:val="00833001"/>
    <w:rsid w:val="008344CD"/>
    <w:rsid w:val="00834E45"/>
    <w:rsid w:val="008368B2"/>
    <w:rsid w:val="00836A80"/>
    <w:rsid w:val="00837420"/>
    <w:rsid w:val="00841585"/>
    <w:rsid w:val="00842110"/>
    <w:rsid w:val="00842245"/>
    <w:rsid w:val="008425AC"/>
    <w:rsid w:val="00842EDC"/>
    <w:rsid w:val="00843240"/>
    <w:rsid w:val="00843479"/>
    <w:rsid w:val="0084459E"/>
    <w:rsid w:val="00844E34"/>
    <w:rsid w:val="00844F55"/>
    <w:rsid w:val="0084505A"/>
    <w:rsid w:val="00847499"/>
    <w:rsid w:val="008506A3"/>
    <w:rsid w:val="00851386"/>
    <w:rsid w:val="008528FA"/>
    <w:rsid w:val="008548AA"/>
    <w:rsid w:val="008551E0"/>
    <w:rsid w:val="00855923"/>
    <w:rsid w:val="00855E0B"/>
    <w:rsid w:val="0085630E"/>
    <w:rsid w:val="00857159"/>
    <w:rsid w:val="00857373"/>
    <w:rsid w:val="0086436F"/>
    <w:rsid w:val="0086513A"/>
    <w:rsid w:val="0086687E"/>
    <w:rsid w:val="00870667"/>
    <w:rsid w:val="008706F9"/>
    <w:rsid w:val="008720AF"/>
    <w:rsid w:val="008736BA"/>
    <w:rsid w:val="008738F2"/>
    <w:rsid w:val="00873B1F"/>
    <w:rsid w:val="00875543"/>
    <w:rsid w:val="00875D47"/>
    <w:rsid w:val="00877DF1"/>
    <w:rsid w:val="00877E7F"/>
    <w:rsid w:val="008826B2"/>
    <w:rsid w:val="008837B2"/>
    <w:rsid w:val="00883D2B"/>
    <w:rsid w:val="00885F77"/>
    <w:rsid w:val="00891388"/>
    <w:rsid w:val="00893C65"/>
    <w:rsid w:val="00894629"/>
    <w:rsid w:val="008A0D2F"/>
    <w:rsid w:val="008A2E4A"/>
    <w:rsid w:val="008A3C07"/>
    <w:rsid w:val="008B01EC"/>
    <w:rsid w:val="008B2DB2"/>
    <w:rsid w:val="008B4844"/>
    <w:rsid w:val="008B4A57"/>
    <w:rsid w:val="008B5BCF"/>
    <w:rsid w:val="008B7283"/>
    <w:rsid w:val="008C0F88"/>
    <w:rsid w:val="008C1BBE"/>
    <w:rsid w:val="008C1DD1"/>
    <w:rsid w:val="008C201C"/>
    <w:rsid w:val="008C650C"/>
    <w:rsid w:val="008C67C1"/>
    <w:rsid w:val="008C6B58"/>
    <w:rsid w:val="008D1728"/>
    <w:rsid w:val="008D20D4"/>
    <w:rsid w:val="008D33C7"/>
    <w:rsid w:val="008D6491"/>
    <w:rsid w:val="008D6528"/>
    <w:rsid w:val="008D7310"/>
    <w:rsid w:val="008D7F76"/>
    <w:rsid w:val="008E0854"/>
    <w:rsid w:val="008E0E2D"/>
    <w:rsid w:val="008E2E3F"/>
    <w:rsid w:val="008E308E"/>
    <w:rsid w:val="008E512D"/>
    <w:rsid w:val="008E7CF3"/>
    <w:rsid w:val="008F07EF"/>
    <w:rsid w:val="008F5C47"/>
    <w:rsid w:val="008F77EF"/>
    <w:rsid w:val="008F799F"/>
    <w:rsid w:val="0090001D"/>
    <w:rsid w:val="00900288"/>
    <w:rsid w:val="0090029D"/>
    <w:rsid w:val="009020BD"/>
    <w:rsid w:val="00903891"/>
    <w:rsid w:val="00904876"/>
    <w:rsid w:val="0090700C"/>
    <w:rsid w:val="00907C68"/>
    <w:rsid w:val="00907D4C"/>
    <w:rsid w:val="009112F6"/>
    <w:rsid w:val="00911902"/>
    <w:rsid w:val="009125E4"/>
    <w:rsid w:val="00912EC3"/>
    <w:rsid w:val="009134D0"/>
    <w:rsid w:val="00914638"/>
    <w:rsid w:val="009163F5"/>
    <w:rsid w:val="00921DF4"/>
    <w:rsid w:val="009227BD"/>
    <w:rsid w:val="00923959"/>
    <w:rsid w:val="00926248"/>
    <w:rsid w:val="00932AEA"/>
    <w:rsid w:val="00932C48"/>
    <w:rsid w:val="00932CC8"/>
    <w:rsid w:val="00932FC8"/>
    <w:rsid w:val="009340D4"/>
    <w:rsid w:val="009341CC"/>
    <w:rsid w:val="00934639"/>
    <w:rsid w:val="009364B8"/>
    <w:rsid w:val="009414EA"/>
    <w:rsid w:val="00941DB1"/>
    <w:rsid w:val="0094288D"/>
    <w:rsid w:val="0094522C"/>
    <w:rsid w:val="00945C8D"/>
    <w:rsid w:val="00947281"/>
    <w:rsid w:val="00950F24"/>
    <w:rsid w:val="00952E08"/>
    <w:rsid w:val="00954912"/>
    <w:rsid w:val="00956FC1"/>
    <w:rsid w:val="009602D9"/>
    <w:rsid w:val="009603C0"/>
    <w:rsid w:val="009604C3"/>
    <w:rsid w:val="00961421"/>
    <w:rsid w:val="00962702"/>
    <w:rsid w:val="009640E9"/>
    <w:rsid w:val="0096481B"/>
    <w:rsid w:val="00966175"/>
    <w:rsid w:val="0097067A"/>
    <w:rsid w:val="009714BD"/>
    <w:rsid w:val="00972EA5"/>
    <w:rsid w:val="009732FF"/>
    <w:rsid w:val="00973741"/>
    <w:rsid w:val="009738A3"/>
    <w:rsid w:val="00973E8B"/>
    <w:rsid w:val="0097444B"/>
    <w:rsid w:val="00975017"/>
    <w:rsid w:val="00976778"/>
    <w:rsid w:val="00976AB2"/>
    <w:rsid w:val="00977CFF"/>
    <w:rsid w:val="00981033"/>
    <w:rsid w:val="00982BA0"/>
    <w:rsid w:val="00983D38"/>
    <w:rsid w:val="009842E1"/>
    <w:rsid w:val="009846F4"/>
    <w:rsid w:val="00984F64"/>
    <w:rsid w:val="0099059A"/>
    <w:rsid w:val="0099126D"/>
    <w:rsid w:val="009A02E4"/>
    <w:rsid w:val="009A0C4D"/>
    <w:rsid w:val="009A29B5"/>
    <w:rsid w:val="009A37ED"/>
    <w:rsid w:val="009A6A72"/>
    <w:rsid w:val="009B06CD"/>
    <w:rsid w:val="009B3E52"/>
    <w:rsid w:val="009B4ADB"/>
    <w:rsid w:val="009B6CF2"/>
    <w:rsid w:val="009C0441"/>
    <w:rsid w:val="009C1368"/>
    <w:rsid w:val="009C17DD"/>
    <w:rsid w:val="009C424E"/>
    <w:rsid w:val="009C4A94"/>
    <w:rsid w:val="009C50A0"/>
    <w:rsid w:val="009D2C00"/>
    <w:rsid w:val="009D433B"/>
    <w:rsid w:val="009D4C58"/>
    <w:rsid w:val="009D50B4"/>
    <w:rsid w:val="009D5A02"/>
    <w:rsid w:val="009D6344"/>
    <w:rsid w:val="009E616F"/>
    <w:rsid w:val="009E6583"/>
    <w:rsid w:val="009E6BA9"/>
    <w:rsid w:val="009F080B"/>
    <w:rsid w:val="009F32F3"/>
    <w:rsid w:val="009F3F78"/>
    <w:rsid w:val="009F5CC0"/>
    <w:rsid w:val="009F6F40"/>
    <w:rsid w:val="009F799C"/>
    <w:rsid w:val="00A01C81"/>
    <w:rsid w:val="00A01F25"/>
    <w:rsid w:val="00A02172"/>
    <w:rsid w:val="00A06B5C"/>
    <w:rsid w:val="00A12523"/>
    <w:rsid w:val="00A13305"/>
    <w:rsid w:val="00A172F5"/>
    <w:rsid w:val="00A2032F"/>
    <w:rsid w:val="00A208E8"/>
    <w:rsid w:val="00A233C6"/>
    <w:rsid w:val="00A25EA4"/>
    <w:rsid w:val="00A27C63"/>
    <w:rsid w:val="00A30280"/>
    <w:rsid w:val="00A30869"/>
    <w:rsid w:val="00A30A0D"/>
    <w:rsid w:val="00A31866"/>
    <w:rsid w:val="00A33783"/>
    <w:rsid w:val="00A33F62"/>
    <w:rsid w:val="00A3530E"/>
    <w:rsid w:val="00A3591F"/>
    <w:rsid w:val="00A373EC"/>
    <w:rsid w:val="00A3771A"/>
    <w:rsid w:val="00A40504"/>
    <w:rsid w:val="00A41FDF"/>
    <w:rsid w:val="00A42502"/>
    <w:rsid w:val="00A42730"/>
    <w:rsid w:val="00A449CD"/>
    <w:rsid w:val="00A44C33"/>
    <w:rsid w:val="00A45C23"/>
    <w:rsid w:val="00A46C4E"/>
    <w:rsid w:val="00A510CB"/>
    <w:rsid w:val="00A5112F"/>
    <w:rsid w:val="00A53A58"/>
    <w:rsid w:val="00A54462"/>
    <w:rsid w:val="00A61295"/>
    <w:rsid w:val="00A617ED"/>
    <w:rsid w:val="00A61A90"/>
    <w:rsid w:val="00A710FF"/>
    <w:rsid w:val="00A76215"/>
    <w:rsid w:val="00A7690A"/>
    <w:rsid w:val="00A77B53"/>
    <w:rsid w:val="00A804BE"/>
    <w:rsid w:val="00A8265D"/>
    <w:rsid w:val="00A8414F"/>
    <w:rsid w:val="00A85AD9"/>
    <w:rsid w:val="00A85C45"/>
    <w:rsid w:val="00A85E1E"/>
    <w:rsid w:val="00A86C62"/>
    <w:rsid w:val="00A87C4B"/>
    <w:rsid w:val="00A9266D"/>
    <w:rsid w:val="00A9566A"/>
    <w:rsid w:val="00A97454"/>
    <w:rsid w:val="00AA1C81"/>
    <w:rsid w:val="00AA2DDE"/>
    <w:rsid w:val="00AA44E9"/>
    <w:rsid w:val="00AA6FD4"/>
    <w:rsid w:val="00AA752D"/>
    <w:rsid w:val="00AB23B3"/>
    <w:rsid w:val="00AB4A4D"/>
    <w:rsid w:val="00AB520B"/>
    <w:rsid w:val="00AB6790"/>
    <w:rsid w:val="00AB687F"/>
    <w:rsid w:val="00AB6F50"/>
    <w:rsid w:val="00AC114D"/>
    <w:rsid w:val="00AC4068"/>
    <w:rsid w:val="00AC5669"/>
    <w:rsid w:val="00AC7EC0"/>
    <w:rsid w:val="00AD0104"/>
    <w:rsid w:val="00AD07D5"/>
    <w:rsid w:val="00AD2535"/>
    <w:rsid w:val="00AD2E04"/>
    <w:rsid w:val="00AD304A"/>
    <w:rsid w:val="00AD3D32"/>
    <w:rsid w:val="00AD51BD"/>
    <w:rsid w:val="00AD5A20"/>
    <w:rsid w:val="00AD7021"/>
    <w:rsid w:val="00AE674E"/>
    <w:rsid w:val="00AE796A"/>
    <w:rsid w:val="00AF1188"/>
    <w:rsid w:val="00AF2A4D"/>
    <w:rsid w:val="00AF3846"/>
    <w:rsid w:val="00AF440C"/>
    <w:rsid w:val="00AF4F20"/>
    <w:rsid w:val="00AF6BAE"/>
    <w:rsid w:val="00AF755D"/>
    <w:rsid w:val="00AF7F6A"/>
    <w:rsid w:val="00B05488"/>
    <w:rsid w:val="00B106A6"/>
    <w:rsid w:val="00B11769"/>
    <w:rsid w:val="00B122D3"/>
    <w:rsid w:val="00B12A56"/>
    <w:rsid w:val="00B15050"/>
    <w:rsid w:val="00B15188"/>
    <w:rsid w:val="00B221AB"/>
    <w:rsid w:val="00B239C8"/>
    <w:rsid w:val="00B277E4"/>
    <w:rsid w:val="00B33793"/>
    <w:rsid w:val="00B34096"/>
    <w:rsid w:val="00B35274"/>
    <w:rsid w:val="00B3640B"/>
    <w:rsid w:val="00B370F1"/>
    <w:rsid w:val="00B3780D"/>
    <w:rsid w:val="00B4047D"/>
    <w:rsid w:val="00B41D2F"/>
    <w:rsid w:val="00B4221C"/>
    <w:rsid w:val="00B44792"/>
    <w:rsid w:val="00B44DF5"/>
    <w:rsid w:val="00B4578B"/>
    <w:rsid w:val="00B45AC4"/>
    <w:rsid w:val="00B461A4"/>
    <w:rsid w:val="00B46925"/>
    <w:rsid w:val="00B46BB2"/>
    <w:rsid w:val="00B4747F"/>
    <w:rsid w:val="00B47D2F"/>
    <w:rsid w:val="00B47E4C"/>
    <w:rsid w:val="00B50FD9"/>
    <w:rsid w:val="00B5135D"/>
    <w:rsid w:val="00B514F9"/>
    <w:rsid w:val="00B518F2"/>
    <w:rsid w:val="00B56024"/>
    <w:rsid w:val="00B56A2F"/>
    <w:rsid w:val="00B56F38"/>
    <w:rsid w:val="00B5797B"/>
    <w:rsid w:val="00B60826"/>
    <w:rsid w:val="00B62FF8"/>
    <w:rsid w:val="00B645B4"/>
    <w:rsid w:val="00B6575F"/>
    <w:rsid w:val="00B65E0D"/>
    <w:rsid w:val="00B65F50"/>
    <w:rsid w:val="00B65F60"/>
    <w:rsid w:val="00B66DE5"/>
    <w:rsid w:val="00B71936"/>
    <w:rsid w:val="00B72C11"/>
    <w:rsid w:val="00B7344B"/>
    <w:rsid w:val="00B75A2B"/>
    <w:rsid w:val="00B7624B"/>
    <w:rsid w:val="00B80000"/>
    <w:rsid w:val="00B801B3"/>
    <w:rsid w:val="00B8048C"/>
    <w:rsid w:val="00B8076A"/>
    <w:rsid w:val="00B80AC7"/>
    <w:rsid w:val="00B81701"/>
    <w:rsid w:val="00B83534"/>
    <w:rsid w:val="00B840D4"/>
    <w:rsid w:val="00B84CF2"/>
    <w:rsid w:val="00B866EA"/>
    <w:rsid w:val="00B909A7"/>
    <w:rsid w:val="00B90D50"/>
    <w:rsid w:val="00B91E92"/>
    <w:rsid w:val="00B940E9"/>
    <w:rsid w:val="00B9616C"/>
    <w:rsid w:val="00BA015C"/>
    <w:rsid w:val="00BA06F1"/>
    <w:rsid w:val="00BA0B0B"/>
    <w:rsid w:val="00BA0E23"/>
    <w:rsid w:val="00BA38A6"/>
    <w:rsid w:val="00BA45DF"/>
    <w:rsid w:val="00BB02C0"/>
    <w:rsid w:val="00BB0777"/>
    <w:rsid w:val="00BB16E8"/>
    <w:rsid w:val="00BB1BB3"/>
    <w:rsid w:val="00BB40DB"/>
    <w:rsid w:val="00BB6CB2"/>
    <w:rsid w:val="00BB7122"/>
    <w:rsid w:val="00BC0256"/>
    <w:rsid w:val="00BC0BE3"/>
    <w:rsid w:val="00BC1ADB"/>
    <w:rsid w:val="00BC60CC"/>
    <w:rsid w:val="00BC704A"/>
    <w:rsid w:val="00BD126F"/>
    <w:rsid w:val="00BD1F2B"/>
    <w:rsid w:val="00BD3663"/>
    <w:rsid w:val="00BD3706"/>
    <w:rsid w:val="00BD6805"/>
    <w:rsid w:val="00BD76F0"/>
    <w:rsid w:val="00BE18EF"/>
    <w:rsid w:val="00BE50C4"/>
    <w:rsid w:val="00BE67FB"/>
    <w:rsid w:val="00BE6D71"/>
    <w:rsid w:val="00BE705D"/>
    <w:rsid w:val="00BE7A94"/>
    <w:rsid w:val="00BF1777"/>
    <w:rsid w:val="00BF1DDB"/>
    <w:rsid w:val="00BF33C9"/>
    <w:rsid w:val="00BF3497"/>
    <w:rsid w:val="00BF49A9"/>
    <w:rsid w:val="00C0007B"/>
    <w:rsid w:val="00C04530"/>
    <w:rsid w:val="00C04B46"/>
    <w:rsid w:val="00C10553"/>
    <w:rsid w:val="00C136E1"/>
    <w:rsid w:val="00C13923"/>
    <w:rsid w:val="00C13DC6"/>
    <w:rsid w:val="00C14396"/>
    <w:rsid w:val="00C149B3"/>
    <w:rsid w:val="00C15312"/>
    <w:rsid w:val="00C16BA8"/>
    <w:rsid w:val="00C20DD4"/>
    <w:rsid w:val="00C2249C"/>
    <w:rsid w:val="00C237FF"/>
    <w:rsid w:val="00C24633"/>
    <w:rsid w:val="00C26BFD"/>
    <w:rsid w:val="00C26FB2"/>
    <w:rsid w:val="00C272C5"/>
    <w:rsid w:val="00C3051F"/>
    <w:rsid w:val="00C3346D"/>
    <w:rsid w:val="00C35010"/>
    <w:rsid w:val="00C35E04"/>
    <w:rsid w:val="00C36249"/>
    <w:rsid w:val="00C36356"/>
    <w:rsid w:val="00C36920"/>
    <w:rsid w:val="00C37C8C"/>
    <w:rsid w:val="00C41A18"/>
    <w:rsid w:val="00C4282B"/>
    <w:rsid w:val="00C4342E"/>
    <w:rsid w:val="00C434E1"/>
    <w:rsid w:val="00C437E9"/>
    <w:rsid w:val="00C47465"/>
    <w:rsid w:val="00C47F45"/>
    <w:rsid w:val="00C508EB"/>
    <w:rsid w:val="00C51AFC"/>
    <w:rsid w:val="00C5473B"/>
    <w:rsid w:val="00C5676C"/>
    <w:rsid w:val="00C627A7"/>
    <w:rsid w:val="00C63F6A"/>
    <w:rsid w:val="00C65093"/>
    <w:rsid w:val="00C661D7"/>
    <w:rsid w:val="00C705D1"/>
    <w:rsid w:val="00C7753D"/>
    <w:rsid w:val="00C80015"/>
    <w:rsid w:val="00C80ACF"/>
    <w:rsid w:val="00C815A9"/>
    <w:rsid w:val="00C83536"/>
    <w:rsid w:val="00C848D4"/>
    <w:rsid w:val="00C86F83"/>
    <w:rsid w:val="00C8763E"/>
    <w:rsid w:val="00C92C97"/>
    <w:rsid w:val="00C94954"/>
    <w:rsid w:val="00CA0939"/>
    <w:rsid w:val="00CA142C"/>
    <w:rsid w:val="00CA6454"/>
    <w:rsid w:val="00CB0C09"/>
    <w:rsid w:val="00CB1BAB"/>
    <w:rsid w:val="00CC0AF6"/>
    <w:rsid w:val="00CC2984"/>
    <w:rsid w:val="00CC473D"/>
    <w:rsid w:val="00CC6556"/>
    <w:rsid w:val="00CC7950"/>
    <w:rsid w:val="00CD0E3C"/>
    <w:rsid w:val="00CD23AE"/>
    <w:rsid w:val="00CD5538"/>
    <w:rsid w:val="00CD79A8"/>
    <w:rsid w:val="00CD7FB2"/>
    <w:rsid w:val="00CE05AA"/>
    <w:rsid w:val="00CE1FE8"/>
    <w:rsid w:val="00CE2A87"/>
    <w:rsid w:val="00CE7A26"/>
    <w:rsid w:val="00CF046B"/>
    <w:rsid w:val="00CF0827"/>
    <w:rsid w:val="00CF3048"/>
    <w:rsid w:val="00CF3918"/>
    <w:rsid w:val="00CF3E45"/>
    <w:rsid w:val="00CF40E2"/>
    <w:rsid w:val="00CF5DAF"/>
    <w:rsid w:val="00CF5FBB"/>
    <w:rsid w:val="00CF777A"/>
    <w:rsid w:val="00D00025"/>
    <w:rsid w:val="00D00B0A"/>
    <w:rsid w:val="00D01586"/>
    <w:rsid w:val="00D02F87"/>
    <w:rsid w:val="00D03288"/>
    <w:rsid w:val="00D06245"/>
    <w:rsid w:val="00D06BCB"/>
    <w:rsid w:val="00D07452"/>
    <w:rsid w:val="00D07459"/>
    <w:rsid w:val="00D10EBB"/>
    <w:rsid w:val="00D13F6D"/>
    <w:rsid w:val="00D164A0"/>
    <w:rsid w:val="00D1700E"/>
    <w:rsid w:val="00D22D30"/>
    <w:rsid w:val="00D22E56"/>
    <w:rsid w:val="00D231B9"/>
    <w:rsid w:val="00D2502B"/>
    <w:rsid w:val="00D266FE"/>
    <w:rsid w:val="00D30892"/>
    <w:rsid w:val="00D35638"/>
    <w:rsid w:val="00D35731"/>
    <w:rsid w:val="00D35D66"/>
    <w:rsid w:val="00D37D53"/>
    <w:rsid w:val="00D37DCF"/>
    <w:rsid w:val="00D43429"/>
    <w:rsid w:val="00D43CD2"/>
    <w:rsid w:val="00D447CD"/>
    <w:rsid w:val="00D44DEA"/>
    <w:rsid w:val="00D45291"/>
    <w:rsid w:val="00D4705C"/>
    <w:rsid w:val="00D513AE"/>
    <w:rsid w:val="00D52D0B"/>
    <w:rsid w:val="00D53E91"/>
    <w:rsid w:val="00D545A5"/>
    <w:rsid w:val="00D5561B"/>
    <w:rsid w:val="00D55648"/>
    <w:rsid w:val="00D557BD"/>
    <w:rsid w:val="00D60975"/>
    <w:rsid w:val="00D62741"/>
    <w:rsid w:val="00D6341A"/>
    <w:rsid w:val="00D63E17"/>
    <w:rsid w:val="00D66653"/>
    <w:rsid w:val="00D713CA"/>
    <w:rsid w:val="00D71FFA"/>
    <w:rsid w:val="00D76E14"/>
    <w:rsid w:val="00D80458"/>
    <w:rsid w:val="00D8260B"/>
    <w:rsid w:val="00D82C3D"/>
    <w:rsid w:val="00D82D65"/>
    <w:rsid w:val="00D83361"/>
    <w:rsid w:val="00D833E1"/>
    <w:rsid w:val="00D83A99"/>
    <w:rsid w:val="00D844D3"/>
    <w:rsid w:val="00D90737"/>
    <w:rsid w:val="00D916FE"/>
    <w:rsid w:val="00D91725"/>
    <w:rsid w:val="00D918CE"/>
    <w:rsid w:val="00D91C11"/>
    <w:rsid w:val="00D91F15"/>
    <w:rsid w:val="00D936D5"/>
    <w:rsid w:val="00D93FA9"/>
    <w:rsid w:val="00D95C03"/>
    <w:rsid w:val="00D96A0F"/>
    <w:rsid w:val="00D96AA9"/>
    <w:rsid w:val="00DA0452"/>
    <w:rsid w:val="00DA1242"/>
    <w:rsid w:val="00DA1DCA"/>
    <w:rsid w:val="00DA2918"/>
    <w:rsid w:val="00DA3F14"/>
    <w:rsid w:val="00DA4138"/>
    <w:rsid w:val="00DA6DF1"/>
    <w:rsid w:val="00DA75D5"/>
    <w:rsid w:val="00DB0F41"/>
    <w:rsid w:val="00DB1EA0"/>
    <w:rsid w:val="00DB2055"/>
    <w:rsid w:val="00DB2DA5"/>
    <w:rsid w:val="00DB2F2F"/>
    <w:rsid w:val="00DB3132"/>
    <w:rsid w:val="00DB51C2"/>
    <w:rsid w:val="00DC5974"/>
    <w:rsid w:val="00DC695D"/>
    <w:rsid w:val="00DC716A"/>
    <w:rsid w:val="00DC76A9"/>
    <w:rsid w:val="00DD1D83"/>
    <w:rsid w:val="00DD26AE"/>
    <w:rsid w:val="00DD2B39"/>
    <w:rsid w:val="00DD49ED"/>
    <w:rsid w:val="00DD4F15"/>
    <w:rsid w:val="00DD5EA0"/>
    <w:rsid w:val="00DD6C2A"/>
    <w:rsid w:val="00DD7345"/>
    <w:rsid w:val="00DE12CB"/>
    <w:rsid w:val="00DE2056"/>
    <w:rsid w:val="00DE2279"/>
    <w:rsid w:val="00DE2CB8"/>
    <w:rsid w:val="00DE41B2"/>
    <w:rsid w:val="00DE7DC0"/>
    <w:rsid w:val="00DF0081"/>
    <w:rsid w:val="00E00852"/>
    <w:rsid w:val="00E01C4F"/>
    <w:rsid w:val="00E0511D"/>
    <w:rsid w:val="00E14A4B"/>
    <w:rsid w:val="00E165FA"/>
    <w:rsid w:val="00E1689D"/>
    <w:rsid w:val="00E175C3"/>
    <w:rsid w:val="00E2069C"/>
    <w:rsid w:val="00E20D93"/>
    <w:rsid w:val="00E211DE"/>
    <w:rsid w:val="00E242C3"/>
    <w:rsid w:val="00E2473B"/>
    <w:rsid w:val="00E2648B"/>
    <w:rsid w:val="00E276F6"/>
    <w:rsid w:val="00E35A74"/>
    <w:rsid w:val="00E36FA9"/>
    <w:rsid w:val="00E41073"/>
    <w:rsid w:val="00E42BF4"/>
    <w:rsid w:val="00E43092"/>
    <w:rsid w:val="00E455CF"/>
    <w:rsid w:val="00E46230"/>
    <w:rsid w:val="00E47123"/>
    <w:rsid w:val="00E47571"/>
    <w:rsid w:val="00E50E91"/>
    <w:rsid w:val="00E513CB"/>
    <w:rsid w:val="00E525E9"/>
    <w:rsid w:val="00E52A15"/>
    <w:rsid w:val="00E5362D"/>
    <w:rsid w:val="00E53FB9"/>
    <w:rsid w:val="00E53FFB"/>
    <w:rsid w:val="00E57C12"/>
    <w:rsid w:val="00E60375"/>
    <w:rsid w:val="00E62DB9"/>
    <w:rsid w:val="00E65A3A"/>
    <w:rsid w:val="00E6759F"/>
    <w:rsid w:val="00E67E6C"/>
    <w:rsid w:val="00E73A28"/>
    <w:rsid w:val="00E73E95"/>
    <w:rsid w:val="00E77471"/>
    <w:rsid w:val="00E77967"/>
    <w:rsid w:val="00E80121"/>
    <w:rsid w:val="00E84433"/>
    <w:rsid w:val="00E853AB"/>
    <w:rsid w:val="00E854C2"/>
    <w:rsid w:val="00E87339"/>
    <w:rsid w:val="00E87633"/>
    <w:rsid w:val="00E90B1A"/>
    <w:rsid w:val="00E91996"/>
    <w:rsid w:val="00E934A1"/>
    <w:rsid w:val="00E9356D"/>
    <w:rsid w:val="00E936AF"/>
    <w:rsid w:val="00E9714F"/>
    <w:rsid w:val="00E97259"/>
    <w:rsid w:val="00EA37AA"/>
    <w:rsid w:val="00EA5C23"/>
    <w:rsid w:val="00EA686A"/>
    <w:rsid w:val="00EA6C57"/>
    <w:rsid w:val="00EB045E"/>
    <w:rsid w:val="00EB1FED"/>
    <w:rsid w:val="00EB25B7"/>
    <w:rsid w:val="00EB2FF2"/>
    <w:rsid w:val="00EB4002"/>
    <w:rsid w:val="00EB4FF6"/>
    <w:rsid w:val="00EB757F"/>
    <w:rsid w:val="00EB7B80"/>
    <w:rsid w:val="00EC0048"/>
    <w:rsid w:val="00EC00BB"/>
    <w:rsid w:val="00EC2B8E"/>
    <w:rsid w:val="00EC31FF"/>
    <w:rsid w:val="00EC6CAB"/>
    <w:rsid w:val="00EC6D1B"/>
    <w:rsid w:val="00ED0A67"/>
    <w:rsid w:val="00ED33E9"/>
    <w:rsid w:val="00ED5F35"/>
    <w:rsid w:val="00EE064C"/>
    <w:rsid w:val="00EE25E0"/>
    <w:rsid w:val="00EE2A93"/>
    <w:rsid w:val="00EE3ADD"/>
    <w:rsid w:val="00EE4368"/>
    <w:rsid w:val="00EE50C6"/>
    <w:rsid w:val="00EE516C"/>
    <w:rsid w:val="00EE582F"/>
    <w:rsid w:val="00EE5BC4"/>
    <w:rsid w:val="00EF03F0"/>
    <w:rsid w:val="00EF0C7E"/>
    <w:rsid w:val="00EF70CE"/>
    <w:rsid w:val="00EF75AF"/>
    <w:rsid w:val="00F00A63"/>
    <w:rsid w:val="00F015E6"/>
    <w:rsid w:val="00F016E2"/>
    <w:rsid w:val="00F037C6"/>
    <w:rsid w:val="00F04687"/>
    <w:rsid w:val="00F05EE0"/>
    <w:rsid w:val="00F07FC0"/>
    <w:rsid w:val="00F1058A"/>
    <w:rsid w:val="00F12CDA"/>
    <w:rsid w:val="00F14570"/>
    <w:rsid w:val="00F17543"/>
    <w:rsid w:val="00F17F26"/>
    <w:rsid w:val="00F17FCD"/>
    <w:rsid w:val="00F25688"/>
    <w:rsid w:val="00F26153"/>
    <w:rsid w:val="00F31275"/>
    <w:rsid w:val="00F31558"/>
    <w:rsid w:val="00F347CF"/>
    <w:rsid w:val="00F366E6"/>
    <w:rsid w:val="00F36C3F"/>
    <w:rsid w:val="00F3763C"/>
    <w:rsid w:val="00F37B0F"/>
    <w:rsid w:val="00F4009E"/>
    <w:rsid w:val="00F43503"/>
    <w:rsid w:val="00F53996"/>
    <w:rsid w:val="00F54538"/>
    <w:rsid w:val="00F55D84"/>
    <w:rsid w:val="00F56231"/>
    <w:rsid w:val="00F5743F"/>
    <w:rsid w:val="00F619C7"/>
    <w:rsid w:val="00F632A7"/>
    <w:rsid w:val="00F63B7E"/>
    <w:rsid w:val="00F645D2"/>
    <w:rsid w:val="00F646CE"/>
    <w:rsid w:val="00F65172"/>
    <w:rsid w:val="00F70ACA"/>
    <w:rsid w:val="00F715EB"/>
    <w:rsid w:val="00F7353D"/>
    <w:rsid w:val="00F74236"/>
    <w:rsid w:val="00F7439E"/>
    <w:rsid w:val="00F74710"/>
    <w:rsid w:val="00F7475B"/>
    <w:rsid w:val="00F75775"/>
    <w:rsid w:val="00F763E5"/>
    <w:rsid w:val="00F76543"/>
    <w:rsid w:val="00F80ED7"/>
    <w:rsid w:val="00F8546D"/>
    <w:rsid w:val="00F8627F"/>
    <w:rsid w:val="00F92B9F"/>
    <w:rsid w:val="00F93C52"/>
    <w:rsid w:val="00F95334"/>
    <w:rsid w:val="00F954C8"/>
    <w:rsid w:val="00F970F1"/>
    <w:rsid w:val="00FA137A"/>
    <w:rsid w:val="00FA195A"/>
    <w:rsid w:val="00FA1E24"/>
    <w:rsid w:val="00FA5C7A"/>
    <w:rsid w:val="00FA6EBD"/>
    <w:rsid w:val="00FA738F"/>
    <w:rsid w:val="00FA74D1"/>
    <w:rsid w:val="00FA78C5"/>
    <w:rsid w:val="00FB1048"/>
    <w:rsid w:val="00FB1117"/>
    <w:rsid w:val="00FB35E0"/>
    <w:rsid w:val="00FB5D34"/>
    <w:rsid w:val="00FB73F4"/>
    <w:rsid w:val="00FB77D2"/>
    <w:rsid w:val="00FC021F"/>
    <w:rsid w:val="00FC1682"/>
    <w:rsid w:val="00FC49A1"/>
    <w:rsid w:val="00FC49B3"/>
    <w:rsid w:val="00FC5AA1"/>
    <w:rsid w:val="00FC6DC9"/>
    <w:rsid w:val="00FC7680"/>
    <w:rsid w:val="00FD0884"/>
    <w:rsid w:val="00FD14AD"/>
    <w:rsid w:val="00FD2EB3"/>
    <w:rsid w:val="00FD35CC"/>
    <w:rsid w:val="00FD4817"/>
    <w:rsid w:val="00FD5547"/>
    <w:rsid w:val="00FD5E27"/>
    <w:rsid w:val="00FD606E"/>
    <w:rsid w:val="00FD6A03"/>
    <w:rsid w:val="00FD6B77"/>
    <w:rsid w:val="00FE12C9"/>
    <w:rsid w:val="00FE1A0F"/>
    <w:rsid w:val="00FE452E"/>
    <w:rsid w:val="00FE51B7"/>
    <w:rsid w:val="00FE5B7A"/>
    <w:rsid w:val="00FE6C65"/>
    <w:rsid w:val="00FF1D19"/>
    <w:rsid w:val="00FF35B8"/>
    <w:rsid w:val="00FF3EEB"/>
    <w:rsid w:val="00FF498E"/>
    <w:rsid w:val="00FF5677"/>
    <w:rsid w:val="00FF7B3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C37"/>
    <w:pPr>
      <w:spacing w:after="200" w:line="276" w:lineRule="auto"/>
    </w:pPr>
    <w:rPr>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merodelinha">
    <w:name w:val="line number"/>
    <w:basedOn w:val="Fontepargpadro"/>
    <w:uiPriority w:val="99"/>
    <w:semiHidden/>
    <w:unhideWhenUsed/>
    <w:rsid w:val="00AA2DDE"/>
  </w:style>
  <w:style w:type="table" w:styleId="Tabelacomgrade">
    <w:name w:val="Table Grid"/>
    <w:basedOn w:val="Tabelanormal"/>
    <w:uiPriority w:val="59"/>
    <w:rsid w:val="00875D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ontepargpadro"/>
    <w:rsid w:val="001C5DF0"/>
  </w:style>
  <w:style w:type="character" w:styleId="nfase">
    <w:name w:val="Emphasis"/>
    <w:basedOn w:val="Fontepargpadro"/>
    <w:uiPriority w:val="20"/>
    <w:qFormat/>
    <w:rsid w:val="00FE6C65"/>
    <w:rPr>
      <w:i/>
      <w:iCs/>
    </w:rPr>
  </w:style>
  <w:style w:type="character" w:styleId="Hyperlink">
    <w:name w:val="Hyperlink"/>
    <w:basedOn w:val="Fontepargpadro"/>
    <w:uiPriority w:val="99"/>
    <w:unhideWhenUsed/>
    <w:rsid w:val="00257CE9"/>
    <w:rPr>
      <w:color w:val="0000FF" w:themeColor="hyperlink"/>
      <w:u w:val="single"/>
    </w:rPr>
  </w:style>
  <w:style w:type="paragraph" w:styleId="Cabealho">
    <w:name w:val="header"/>
    <w:basedOn w:val="Normal"/>
    <w:link w:val="CabealhoChar"/>
    <w:uiPriority w:val="99"/>
    <w:semiHidden/>
    <w:unhideWhenUsed/>
    <w:rsid w:val="00257CE9"/>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257CE9"/>
    <w:rPr>
      <w:sz w:val="22"/>
      <w:szCs w:val="22"/>
    </w:rPr>
  </w:style>
  <w:style w:type="paragraph" w:styleId="Rodap">
    <w:name w:val="footer"/>
    <w:basedOn w:val="Normal"/>
    <w:link w:val="RodapChar"/>
    <w:uiPriority w:val="99"/>
    <w:unhideWhenUsed/>
    <w:rsid w:val="00257CE9"/>
    <w:pPr>
      <w:tabs>
        <w:tab w:val="center" w:pos="4252"/>
        <w:tab w:val="right" w:pos="8504"/>
      </w:tabs>
      <w:spacing w:after="0" w:line="240" w:lineRule="auto"/>
    </w:pPr>
  </w:style>
  <w:style w:type="character" w:customStyle="1" w:styleId="RodapChar">
    <w:name w:val="Rodapé Char"/>
    <w:basedOn w:val="Fontepargpadro"/>
    <w:link w:val="Rodap"/>
    <w:uiPriority w:val="99"/>
    <w:rsid w:val="00257CE9"/>
    <w:rPr>
      <w:sz w:val="22"/>
      <w:szCs w:val="22"/>
    </w:rPr>
  </w:style>
  <w:style w:type="paragraph" w:styleId="Textodebalo">
    <w:name w:val="Balloon Text"/>
    <w:basedOn w:val="Normal"/>
    <w:link w:val="TextodebaloChar"/>
    <w:uiPriority w:val="99"/>
    <w:semiHidden/>
    <w:unhideWhenUsed/>
    <w:rsid w:val="00257CE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57CE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31940143">
      <w:bodyDiv w:val="1"/>
      <w:marLeft w:val="0"/>
      <w:marRight w:val="0"/>
      <w:marTop w:val="0"/>
      <w:marBottom w:val="0"/>
      <w:divBdr>
        <w:top w:val="none" w:sz="0" w:space="0" w:color="auto"/>
        <w:left w:val="none" w:sz="0" w:space="0" w:color="auto"/>
        <w:bottom w:val="none" w:sz="0" w:space="0" w:color="auto"/>
        <w:right w:val="none" w:sz="0" w:space="0" w:color="auto"/>
      </w:divBdr>
    </w:div>
    <w:div w:id="1409840798">
      <w:bodyDiv w:val="1"/>
      <w:marLeft w:val="0"/>
      <w:marRight w:val="0"/>
      <w:marTop w:val="0"/>
      <w:marBottom w:val="0"/>
      <w:divBdr>
        <w:top w:val="none" w:sz="0" w:space="0" w:color="auto"/>
        <w:left w:val="none" w:sz="0" w:space="0" w:color="auto"/>
        <w:bottom w:val="none" w:sz="0" w:space="0" w:color="auto"/>
        <w:right w:val="none" w:sz="0" w:space="0" w:color="auto"/>
      </w:divBdr>
    </w:div>
    <w:div w:id="1688287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13</Pages>
  <Words>3390</Words>
  <Characters>18310</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EVERLON</cp:lastModifiedBy>
  <cp:revision>4</cp:revision>
  <dcterms:created xsi:type="dcterms:W3CDTF">2013-02-19T18:35:00Z</dcterms:created>
  <dcterms:modified xsi:type="dcterms:W3CDTF">2013-02-19T18:56:00Z</dcterms:modified>
</cp:coreProperties>
</file>