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A6" w:rsidRPr="00103868" w:rsidRDefault="006262A6" w:rsidP="006262A6">
      <w:pPr>
        <w:pStyle w:val="Default"/>
        <w:spacing w:after="240" w:afterAutospacing="0" w:line="276" w:lineRule="auto"/>
        <w:jc w:val="center"/>
        <w:rPr>
          <w:b/>
          <w:lang w:val="pt-BR"/>
        </w:rPr>
      </w:pPr>
      <w:r w:rsidRPr="00103868">
        <w:rPr>
          <w:b/>
          <w:lang w:val="pt-BR"/>
        </w:rPr>
        <w:t>ISOLAMENTO DE</w:t>
      </w:r>
      <w:r w:rsidRPr="00103868">
        <w:rPr>
          <w:b/>
          <w:i/>
          <w:lang w:val="pt-BR"/>
        </w:rPr>
        <w:t xml:space="preserve"> </w:t>
      </w:r>
      <w:proofErr w:type="spellStart"/>
      <w:r w:rsidRPr="00103868">
        <w:rPr>
          <w:b/>
          <w:i/>
          <w:lang w:val="pt-BR"/>
        </w:rPr>
        <w:t>Yersinia</w:t>
      </w:r>
      <w:proofErr w:type="spellEnd"/>
      <w:r w:rsidRPr="00103868">
        <w:rPr>
          <w:b/>
          <w:i/>
          <w:lang w:val="pt-BR"/>
        </w:rPr>
        <w:t xml:space="preserve"> </w:t>
      </w:r>
      <w:proofErr w:type="spellStart"/>
      <w:r w:rsidRPr="00103868">
        <w:rPr>
          <w:b/>
          <w:i/>
          <w:lang w:val="pt-BR"/>
        </w:rPr>
        <w:t>enterocolitica</w:t>
      </w:r>
      <w:proofErr w:type="spellEnd"/>
      <w:r w:rsidRPr="00103868">
        <w:rPr>
          <w:b/>
          <w:lang w:val="pt-BR"/>
        </w:rPr>
        <w:t xml:space="preserve"> EM SUÍNOS AO ABATE</w:t>
      </w:r>
    </w:p>
    <w:p w:rsidR="006262A6" w:rsidRPr="00103868" w:rsidRDefault="006262A6" w:rsidP="006262A6">
      <w:pPr>
        <w:pStyle w:val="Default"/>
        <w:spacing w:after="240" w:afterAutospacing="0" w:line="276" w:lineRule="auto"/>
        <w:jc w:val="center"/>
      </w:pPr>
      <w:r w:rsidRPr="00103868">
        <w:rPr>
          <w:i/>
        </w:rPr>
        <w:t xml:space="preserve">(Isolation of </w:t>
      </w:r>
      <w:proofErr w:type="spellStart"/>
      <w:r w:rsidRPr="00103868">
        <w:rPr>
          <w:i/>
        </w:rPr>
        <w:t>Yersinia</w:t>
      </w:r>
      <w:proofErr w:type="spellEnd"/>
      <w:r w:rsidRPr="00103868">
        <w:rPr>
          <w:i/>
        </w:rPr>
        <w:t xml:space="preserve"> </w:t>
      </w:r>
      <w:proofErr w:type="spellStart"/>
      <w:r w:rsidRPr="00103868">
        <w:rPr>
          <w:i/>
        </w:rPr>
        <w:t>enterocolitica</w:t>
      </w:r>
      <w:proofErr w:type="spellEnd"/>
      <w:r w:rsidRPr="00103868">
        <w:rPr>
          <w:i/>
        </w:rPr>
        <w:t xml:space="preserve"> in slaughter</w:t>
      </w:r>
      <w:r>
        <w:rPr>
          <w:i/>
        </w:rPr>
        <w:t>ed</w:t>
      </w:r>
      <w:r w:rsidRPr="00103868">
        <w:rPr>
          <w:i/>
        </w:rPr>
        <w:t xml:space="preserve"> </w:t>
      </w:r>
      <w:proofErr w:type="spellStart"/>
      <w:r w:rsidRPr="00103868">
        <w:rPr>
          <w:i/>
        </w:rPr>
        <w:t>swines</w:t>
      </w:r>
      <w:proofErr w:type="spellEnd"/>
      <w:r>
        <w:rPr>
          <w:i/>
        </w:rPr>
        <w:t>)</w:t>
      </w:r>
    </w:p>
    <w:p w:rsidR="006262A6" w:rsidRPr="000A51AC" w:rsidRDefault="006262A6" w:rsidP="006262A6">
      <w:pPr>
        <w:pStyle w:val="NormalWeb"/>
        <w:tabs>
          <w:tab w:val="left" w:pos="0"/>
        </w:tabs>
        <w:spacing w:line="360" w:lineRule="auto"/>
        <w:contextualSpacing/>
        <w:jc w:val="both"/>
        <w:rPr>
          <w:color w:val="000000" w:themeColor="text1"/>
          <w:lang w:val="pt-BR"/>
        </w:rPr>
      </w:pPr>
      <w:r>
        <w:rPr>
          <w:lang w:val="pt-BR"/>
        </w:rPr>
        <w:tab/>
      </w:r>
      <w:r w:rsidRPr="000A51AC">
        <w:rPr>
          <w:color w:val="000000" w:themeColor="text1"/>
          <w:lang w:val="pt-BR"/>
        </w:rPr>
        <w:t xml:space="preserve">O gênero bacteriano </w:t>
      </w:r>
      <w:proofErr w:type="spellStart"/>
      <w:r w:rsidRPr="000A51AC">
        <w:rPr>
          <w:i/>
          <w:color w:val="000000" w:themeColor="text1"/>
          <w:lang w:val="pt-BR"/>
        </w:rPr>
        <w:t>Yersinia</w:t>
      </w:r>
      <w:proofErr w:type="spellEnd"/>
      <w:r w:rsidRPr="000A51AC">
        <w:rPr>
          <w:color w:val="000000" w:themeColor="text1"/>
          <w:lang w:val="pt-BR"/>
        </w:rPr>
        <w:t xml:space="preserve"> </w:t>
      </w:r>
      <w:r w:rsidRPr="000A51AC">
        <w:rPr>
          <w:lang w:val="pt-BR"/>
        </w:rPr>
        <w:t xml:space="preserve"> compreende 14 espécies (BOTTONE </w:t>
      </w:r>
      <w:proofErr w:type="spellStart"/>
      <w:r w:rsidRPr="000A51AC">
        <w:rPr>
          <w:lang w:val="pt-BR"/>
        </w:rPr>
        <w:t>et</w:t>
      </w:r>
      <w:proofErr w:type="spellEnd"/>
      <w:r w:rsidRPr="000A51AC">
        <w:rPr>
          <w:lang w:val="pt-BR"/>
        </w:rPr>
        <w:t xml:space="preserve"> al., 2005), entre as quais, quatro são consideradas patogênicas aos animais e/ou aos humanos, entre elas,</w:t>
      </w:r>
      <w:r w:rsidRPr="000A51AC">
        <w:rPr>
          <w:i/>
          <w:iCs/>
          <w:lang w:val="pt-BR"/>
        </w:rPr>
        <w:t xml:space="preserve"> </w:t>
      </w:r>
      <w:proofErr w:type="spellStart"/>
      <w:r w:rsidRPr="000A51AC">
        <w:rPr>
          <w:i/>
          <w:iCs/>
          <w:lang w:val="pt-BR"/>
        </w:rPr>
        <w:t>Yersinia</w:t>
      </w:r>
      <w:proofErr w:type="spellEnd"/>
      <w:r w:rsidRPr="000A51AC">
        <w:rPr>
          <w:i/>
          <w:iCs/>
          <w:lang w:val="pt-BR"/>
        </w:rPr>
        <w:t xml:space="preserve"> </w:t>
      </w:r>
      <w:proofErr w:type="spellStart"/>
      <w:r w:rsidRPr="000A51AC">
        <w:rPr>
          <w:i/>
          <w:iCs/>
          <w:lang w:val="pt-BR"/>
        </w:rPr>
        <w:t>enterocolitica</w:t>
      </w:r>
      <w:proofErr w:type="spellEnd"/>
      <w:r w:rsidRPr="000A51AC">
        <w:rPr>
          <w:i/>
          <w:iCs/>
          <w:lang w:val="pt-BR"/>
        </w:rPr>
        <w:t xml:space="preserve"> </w:t>
      </w:r>
      <w:r w:rsidRPr="000A51AC">
        <w:rPr>
          <w:lang w:val="pt-BR"/>
        </w:rPr>
        <w:t>(ORTIZ MARTÍNEZ, 2010).</w:t>
      </w:r>
      <w:r w:rsidRPr="000A51AC">
        <w:rPr>
          <w:color w:val="000000" w:themeColor="text1"/>
          <w:lang w:val="pt-BR"/>
        </w:rPr>
        <w:t xml:space="preserve"> Apesar de sua distribuição heterogênea, (LYNCH </w:t>
      </w:r>
      <w:proofErr w:type="spellStart"/>
      <w:r w:rsidRPr="000A51AC">
        <w:rPr>
          <w:color w:val="000000" w:themeColor="text1"/>
          <w:lang w:val="pt-BR"/>
        </w:rPr>
        <w:t>et</w:t>
      </w:r>
      <w:proofErr w:type="spellEnd"/>
      <w:r w:rsidRPr="000A51AC">
        <w:rPr>
          <w:color w:val="000000" w:themeColor="text1"/>
          <w:lang w:val="pt-BR"/>
        </w:rPr>
        <w:t xml:space="preserve"> al., 2006; BONARDI </w:t>
      </w:r>
      <w:proofErr w:type="spellStart"/>
      <w:r w:rsidRPr="000A51AC">
        <w:rPr>
          <w:color w:val="000000" w:themeColor="text1"/>
          <w:lang w:val="pt-BR"/>
        </w:rPr>
        <w:t>et</w:t>
      </w:r>
      <w:proofErr w:type="spellEnd"/>
      <w:r w:rsidRPr="000A51AC">
        <w:rPr>
          <w:color w:val="000000" w:themeColor="text1"/>
          <w:lang w:val="pt-BR"/>
        </w:rPr>
        <w:t xml:space="preserve"> al., 2010), a maior fonte de infecção de </w:t>
      </w:r>
      <w:r w:rsidRPr="000A51AC">
        <w:rPr>
          <w:i/>
          <w:color w:val="000000" w:themeColor="text1"/>
          <w:lang w:val="pt-BR"/>
        </w:rPr>
        <w:t xml:space="preserve">Y. </w:t>
      </w:r>
      <w:proofErr w:type="spellStart"/>
      <w:r w:rsidRPr="000A51AC">
        <w:rPr>
          <w:i/>
          <w:color w:val="000000" w:themeColor="text1"/>
          <w:lang w:val="pt-BR"/>
        </w:rPr>
        <w:t>enterocolitica</w:t>
      </w:r>
      <w:proofErr w:type="spellEnd"/>
      <w:r w:rsidRPr="000A51AC">
        <w:rPr>
          <w:color w:val="000000" w:themeColor="text1"/>
          <w:lang w:val="pt-BR"/>
        </w:rPr>
        <w:t xml:space="preserve">  para os humanos é o suíno e a principal via de transmissão, a carne suína e seus produtos contaminados (FREDRIKSSON-AHOMAA </w:t>
      </w:r>
      <w:proofErr w:type="spellStart"/>
      <w:r w:rsidRPr="000A51AC">
        <w:rPr>
          <w:color w:val="000000" w:themeColor="text1"/>
          <w:lang w:val="pt-BR"/>
        </w:rPr>
        <w:t>et</w:t>
      </w:r>
      <w:proofErr w:type="spellEnd"/>
      <w:r w:rsidRPr="000A51AC">
        <w:rPr>
          <w:color w:val="000000" w:themeColor="text1"/>
          <w:lang w:val="pt-BR"/>
        </w:rPr>
        <w:t xml:space="preserve"> al., 2011; DRUMMOND </w:t>
      </w:r>
      <w:proofErr w:type="spellStart"/>
      <w:r w:rsidRPr="000A51AC">
        <w:rPr>
          <w:color w:val="000000" w:themeColor="text1"/>
          <w:lang w:val="pt-BR"/>
        </w:rPr>
        <w:t>et</w:t>
      </w:r>
      <w:proofErr w:type="spellEnd"/>
      <w:r w:rsidRPr="000A51AC">
        <w:rPr>
          <w:color w:val="000000" w:themeColor="text1"/>
          <w:lang w:val="pt-BR"/>
        </w:rPr>
        <w:t xml:space="preserve"> al., 2012). </w:t>
      </w:r>
    </w:p>
    <w:p w:rsidR="006262A6" w:rsidRPr="000A51AC" w:rsidRDefault="006262A6" w:rsidP="006262A6">
      <w:pPr>
        <w:pStyle w:val="NormalWeb"/>
        <w:tabs>
          <w:tab w:val="left" w:pos="0"/>
        </w:tabs>
        <w:spacing w:line="360" w:lineRule="auto"/>
        <w:contextualSpacing/>
        <w:jc w:val="both"/>
        <w:rPr>
          <w:color w:val="000000" w:themeColor="text1"/>
          <w:lang w:val="pt-BR"/>
        </w:rPr>
      </w:pPr>
      <w:r w:rsidRPr="000A51AC">
        <w:rPr>
          <w:color w:val="000000" w:themeColor="text1"/>
          <w:lang w:val="pt-BR"/>
        </w:rPr>
        <w:tab/>
      </w:r>
      <w:r w:rsidRPr="000A51AC">
        <w:rPr>
          <w:color w:val="000000"/>
          <w:lang w:val="pt-BR"/>
        </w:rPr>
        <w:t xml:space="preserve">Segundo Howard </w:t>
      </w:r>
      <w:proofErr w:type="spellStart"/>
      <w:r w:rsidRPr="000A51AC">
        <w:rPr>
          <w:color w:val="000000"/>
          <w:lang w:val="pt-BR"/>
        </w:rPr>
        <w:t>et</w:t>
      </w:r>
      <w:proofErr w:type="spellEnd"/>
      <w:r w:rsidRPr="000A51AC">
        <w:rPr>
          <w:color w:val="000000"/>
          <w:lang w:val="pt-BR"/>
        </w:rPr>
        <w:t xml:space="preserve"> al. (2006) várias doenças podem ser causadas pela </w:t>
      </w:r>
      <w:r w:rsidRPr="000A51AC">
        <w:rPr>
          <w:i/>
          <w:color w:val="000000"/>
          <w:lang w:val="pt-BR"/>
        </w:rPr>
        <w:t xml:space="preserve">Y. </w:t>
      </w:r>
      <w:proofErr w:type="spellStart"/>
      <w:r w:rsidRPr="000A51AC">
        <w:rPr>
          <w:i/>
          <w:color w:val="000000"/>
          <w:lang w:val="pt-BR"/>
        </w:rPr>
        <w:t>enterocolitica</w:t>
      </w:r>
      <w:proofErr w:type="spellEnd"/>
      <w:r w:rsidRPr="000A51AC">
        <w:rPr>
          <w:color w:val="000000"/>
          <w:lang w:val="pt-BR"/>
        </w:rPr>
        <w:t xml:space="preserve"> em humanos, desde uma diarréia moderada </w:t>
      </w:r>
      <w:r w:rsidRPr="000A51AC">
        <w:rPr>
          <w:lang w:val="pt-BR"/>
        </w:rPr>
        <w:t>até complicações mais graves como, adenite mesentérica e artrite reumatóide.</w:t>
      </w:r>
    </w:p>
    <w:p w:rsidR="006262A6" w:rsidRPr="000A51AC" w:rsidRDefault="006262A6" w:rsidP="006262A6">
      <w:pPr>
        <w:pStyle w:val="NormalWeb"/>
        <w:tabs>
          <w:tab w:val="left" w:pos="0"/>
        </w:tabs>
        <w:spacing w:line="360" w:lineRule="auto"/>
        <w:contextualSpacing/>
        <w:jc w:val="both"/>
        <w:rPr>
          <w:lang w:val="pt-BR" w:eastAsia="pt-BR"/>
        </w:rPr>
      </w:pPr>
      <w:r w:rsidRPr="000A51AC">
        <w:rPr>
          <w:color w:val="000000" w:themeColor="text1"/>
          <w:lang w:val="pt-BR"/>
        </w:rPr>
        <w:tab/>
      </w:r>
      <w:r w:rsidRPr="000A51AC">
        <w:rPr>
          <w:lang w:val="pt-BR" w:eastAsia="pt-BR"/>
        </w:rPr>
        <w:t xml:space="preserve">Com o objetivo de determinar a ocorrência desse agente na linha de abate de suínos, </w:t>
      </w:r>
      <w:r w:rsidR="005D42E6">
        <w:rPr>
          <w:lang w:val="pt-BR" w:eastAsia="pt-BR"/>
        </w:rPr>
        <w:t xml:space="preserve">foram coletadas </w:t>
      </w:r>
      <w:r w:rsidRPr="000A51AC">
        <w:rPr>
          <w:lang w:val="pt-BR" w:eastAsia="pt-BR"/>
        </w:rPr>
        <w:t xml:space="preserve">amostras </w:t>
      </w:r>
      <w:r w:rsidR="005D42E6">
        <w:rPr>
          <w:lang w:val="pt-BR" w:eastAsia="pt-BR"/>
        </w:rPr>
        <w:t xml:space="preserve">de suínos ao abate em um matadouro-frigorífico supervisionado pelo </w:t>
      </w:r>
      <w:r w:rsidRPr="000A51AC">
        <w:rPr>
          <w:color w:val="000000"/>
          <w:spacing w:val="-3"/>
          <w:lang w:val="pt-BR"/>
        </w:rPr>
        <w:t>Serviço de Inspeção Estadual (SISP). A</w:t>
      </w:r>
      <w:r w:rsidRPr="000A51AC">
        <w:rPr>
          <w:lang w:val="pt-BR" w:eastAsia="pt-BR"/>
        </w:rPr>
        <w:t xml:space="preserve">  partir de 25 animais, foram analisadas 175 amostras compostas de línguas, tonsilas, </w:t>
      </w:r>
      <w:proofErr w:type="spellStart"/>
      <w:r w:rsidRPr="000A51AC">
        <w:rPr>
          <w:lang w:val="pt-BR" w:eastAsia="pt-BR"/>
        </w:rPr>
        <w:t>linfonodos</w:t>
      </w:r>
      <w:proofErr w:type="spellEnd"/>
      <w:r w:rsidRPr="000A51AC">
        <w:rPr>
          <w:lang w:val="pt-BR" w:eastAsia="pt-BR"/>
        </w:rPr>
        <w:t xml:space="preserve"> submandibulares, </w:t>
      </w:r>
      <w:proofErr w:type="spellStart"/>
      <w:r w:rsidRPr="000A51AC">
        <w:rPr>
          <w:lang w:val="pt-BR" w:eastAsia="pt-BR"/>
        </w:rPr>
        <w:t>linfonodos</w:t>
      </w:r>
      <w:proofErr w:type="spellEnd"/>
      <w:r w:rsidRPr="000A51AC">
        <w:rPr>
          <w:lang w:val="pt-BR" w:eastAsia="pt-BR"/>
        </w:rPr>
        <w:t xml:space="preserve"> mesentéricos, </w:t>
      </w:r>
      <w:proofErr w:type="spellStart"/>
      <w:r w:rsidRPr="000A51AC">
        <w:rPr>
          <w:lang w:val="pt-BR" w:eastAsia="pt-BR"/>
        </w:rPr>
        <w:t>suabe</w:t>
      </w:r>
      <w:proofErr w:type="spellEnd"/>
      <w:r w:rsidRPr="000A51AC">
        <w:rPr>
          <w:lang w:val="pt-BR" w:eastAsia="pt-BR"/>
        </w:rPr>
        <w:t xml:space="preserve"> de carcaças, conteúdo retal e </w:t>
      </w:r>
      <w:proofErr w:type="spellStart"/>
      <w:r w:rsidRPr="000A51AC">
        <w:rPr>
          <w:lang w:val="pt-BR" w:eastAsia="pt-BR"/>
        </w:rPr>
        <w:t>suabe</w:t>
      </w:r>
      <w:proofErr w:type="spellEnd"/>
      <w:r w:rsidRPr="000A51AC">
        <w:rPr>
          <w:lang w:val="pt-BR" w:eastAsia="pt-BR"/>
        </w:rPr>
        <w:t xml:space="preserve"> de facas utilizadas pela inspeção. Para o </w:t>
      </w:r>
      <w:r w:rsidR="005D42E6">
        <w:rPr>
          <w:lang w:val="pt-BR" w:eastAsia="pt-BR"/>
        </w:rPr>
        <w:t xml:space="preserve">isolamento, </w:t>
      </w:r>
      <w:r w:rsidR="005D42E6">
        <w:rPr>
          <w:lang w:val="pt-BR"/>
        </w:rPr>
        <w:t>empregou-se</w:t>
      </w:r>
      <w:r w:rsidRPr="000A51AC">
        <w:rPr>
          <w:color w:val="000000"/>
          <w:lang w:val="pt-BR"/>
        </w:rPr>
        <w:t xml:space="preserve"> a metodologia preconizada pela </w:t>
      </w:r>
      <w:proofErr w:type="spellStart"/>
      <w:r w:rsidRPr="000A51AC">
        <w:rPr>
          <w:i/>
          <w:color w:val="000000"/>
          <w:lang w:val="pt-BR"/>
        </w:rPr>
        <w:t>International</w:t>
      </w:r>
      <w:proofErr w:type="spellEnd"/>
      <w:r w:rsidRPr="000A51AC">
        <w:rPr>
          <w:i/>
          <w:color w:val="000000"/>
          <w:lang w:val="pt-BR"/>
        </w:rPr>
        <w:t xml:space="preserve"> </w:t>
      </w:r>
      <w:proofErr w:type="spellStart"/>
      <w:r w:rsidRPr="000A51AC">
        <w:rPr>
          <w:i/>
          <w:color w:val="000000"/>
          <w:lang w:val="pt-BR"/>
        </w:rPr>
        <w:t>Organization</w:t>
      </w:r>
      <w:proofErr w:type="spellEnd"/>
      <w:r w:rsidRPr="000A51AC">
        <w:rPr>
          <w:i/>
          <w:color w:val="000000"/>
          <w:lang w:val="pt-BR"/>
        </w:rPr>
        <w:t xml:space="preserve"> for </w:t>
      </w:r>
      <w:proofErr w:type="spellStart"/>
      <w:r w:rsidRPr="000A51AC">
        <w:rPr>
          <w:i/>
          <w:color w:val="000000"/>
          <w:lang w:val="pt-BR"/>
        </w:rPr>
        <w:t>Standardization</w:t>
      </w:r>
      <w:proofErr w:type="spellEnd"/>
      <w:r w:rsidRPr="000A51AC">
        <w:rPr>
          <w:lang w:val="pt-BR"/>
        </w:rPr>
        <w:t>, pelo</w:t>
      </w:r>
      <w:r w:rsidRPr="000A51AC">
        <w:rPr>
          <w:color w:val="000000"/>
          <w:lang w:val="pt-BR"/>
        </w:rPr>
        <w:t xml:space="preserve"> método ISO 10273</w:t>
      </w:r>
      <w:r w:rsidRPr="000A51AC">
        <w:rPr>
          <w:lang w:val="pt-BR" w:eastAsia="pt-BR"/>
        </w:rPr>
        <w:t xml:space="preserve"> (ISO, 2003). </w:t>
      </w:r>
    </w:p>
    <w:p w:rsidR="006262A6" w:rsidRDefault="006262A6" w:rsidP="006262A6">
      <w:pPr>
        <w:pStyle w:val="NormalWeb"/>
        <w:tabs>
          <w:tab w:val="left" w:pos="0"/>
        </w:tabs>
        <w:spacing w:line="360" w:lineRule="auto"/>
        <w:contextualSpacing/>
        <w:jc w:val="both"/>
        <w:rPr>
          <w:color w:val="000000"/>
          <w:lang w:val="pt-BR"/>
        </w:rPr>
      </w:pPr>
      <w:r w:rsidRPr="000A51AC">
        <w:rPr>
          <w:lang w:val="pt-BR" w:eastAsia="pt-BR"/>
        </w:rPr>
        <w:tab/>
      </w:r>
      <w:r w:rsidRPr="000A51AC">
        <w:rPr>
          <w:i/>
          <w:color w:val="000000"/>
          <w:lang w:val="pt-BR"/>
        </w:rPr>
        <w:t xml:space="preserve">Y. </w:t>
      </w:r>
      <w:proofErr w:type="spellStart"/>
      <w:r w:rsidRPr="000A51AC">
        <w:rPr>
          <w:i/>
          <w:color w:val="000000"/>
          <w:lang w:val="pt-BR"/>
        </w:rPr>
        <w:t>enterocolitica</w:t>
      </w:r>
      <w:proofErr w:type="spellEnd"/>
      <w:r w:rsidR="005D42E6">
        <w:rPr>
          <w:i/>
          <w:color w:val="000000"/>
          <w:lang w:val="pt-BR"/>
        </w:rPr>
        <w:t xml:space="preserve"> </w:t>
      </w:r>
      <w:r w:rsidR="005D42E6">
        <w:rPr>
          <w:color w:val="000000"/>
          <w:lang w:val="pt-BR"/>
        </w:rPr>
        <w:t>foi isolada</w:t>
      </w:r>
      <w:r w:rsidRPr="000A51AC">
        <w:rPr>
          <w:color w:val="000000"/>
          <w:lang w:val="pt-BR"/>
        </w:rPr>
        <w:t xml:space="preserve"> em 5 amostras de tonsilas, 4 de línguas, 2 de </w:t>
      </w:r>
      <w:proofErr w:type="spellStart"/>
      <w:r w:rsidRPr="000A51AC">
        <w:rPr>
          <w:color w:val="000000"/>
          <w:lang w:val="pt-BR"/>
        </w:rPr>
        <w:t>linfonodos</w:t>
      </w:r>
      <w:proofErr w:type="spellEnd"/>
      <w:r w:rsidRPr="000A51AC">
        <w:rPr>
          <w:color w:val="000000"/>
          <w:lang w:val="pt-BR"/>
        </w:rPr>
        <w:t xml:space="preserve"> submandibulares, 2 de facas e 1 de </w:t>
      </w:r>
      <w:proofErr w:type="spellStart"/>
      <w:r w:rsidRPr="000A51AC">
        <w:rPr>
          <w:color w:val="000000"/>
          <w:lang w:val="pt-BR"/>
        </w:rPr>
        <w:t>linfonodo</w:t>
      </w:r>
      <w:proofErr w:type="spellEnd"/>
      <w:r w:rsidRPr="000A51AC">
        <w:rPr>
          <w:color w:val="000000"/>
          <w:lang w:val="pt-BR"/>
        </w:rPr>
        <w:t xml:space="preserve"> mesentérico, totalizando 14 amostras positivas (8%) das 175 coletadas. Apenas os isolados a partir das facas foram considerados patogênicos: </w:t>
      </w:r>
      <w:r w:rsidRPr="000A51AC">
        <w:rPr>
          <w:i/>
          <w:color w:val="000000"/>
          <w:lang w:val="pt-BR"/>
        </w:rPr>
        <w:t>Y.</w:t>
      </w:r>
      <w:r>
        <w:rPr>
          <w:i/>
          <w:color w:val="000000"/>
          <w:lang w:val="pt-BR"/>
        </w:rPr>
        <w:t xml:space="preserve"> </w:t>
      </w:r>
      <w:proofErr w:type="spellStart"/>
      <w:r w:rsidRPr="000A51AC">
        <w:rPr>
          <w:i/>
          <w:color w:val="000000"/>
          <w:lang w:val="pt-BR"/>
        </w:rPr>
        <w:t>enterocolitica</w:t>
      </w:r>
      <w:proofErr w:type="spellEnd"/>
      <w:r w:rsidRPr="000A51AC">
        <w:rPr>
          <w:color w:val="000000"/>
          <w:lang w:val="pt-BR"/>
        </w:rPr>
        <w:t xml:space="preserve"> </w:t>
      </w:r>
      <w:proofErr w:type="spellStart"/>
      <w:r w:rsidRPr="000A51AC">
        <w:rPr>
          <w:color w:val="000000"/>
          <w:lang w:val="pt-BR"/>
        </w:rPr>
        <w:t>biotipo</w:t>
      </w:r>
      <w:proofErr w:type="spellEnd"/>
      <w:r w:rsidRPr="000A51AC">
        <w:rPr>
          <w:color w:val="000000"/>
          <w:lang w:val="pt-BR"/>
        </w:rPr>
        <w:t xml:space="preserve"> 4 sorotipo O:3. Dessa maneira, </w:t>
      </w:r>
      <w:r w:rsidRPr="000A51AC">
        <w:rPr>
          <w:rStyle w:val="Forte"/>
          <w:b w:val="0"/>
          <w:color w:val="000000"/>
          <w:lang w:val="pt-BR"/>
        </w:rPr>
        <w:t xml:space="preserve">deve-se considerar a faca utilizada pela inspeção um importante </w:t>
      </w:r>
      <w:proofErr w:type="spellStart"/>
      <w:r w:rsidRPr="000A51AC">
        <w:rPr>
          <w:rStyle w:val="Forte"/>
          <w:b w:val="0"/>
          <w:color w:val="000000"/>
          <w:lang w:val="pt-BR"/>
        </w:rPr>
        <w:t>fômite</w:t>
      </w:r>
      <w:proofErr w:type="spellEnd"/>
      <w:r w:rsidRPr="000A51AC">
        <w:rPr>
          <w:rStyle w:val="Forte"/>
          <w:b w:val="0"/>
          <w:color w:val="000000"/>
          <w:lang w:val="pt-BR"/>
        </w:rPr>
        <w:t xml:space="preserve"> para a disseminação do agente para a</w:t>
      </w:r>
      <w:r w:rsidR="005D42E6">
        <w:rPr>
          <w:rStyle w:val="Forte"/>
          <w:b w:val="0"/>
          <w:color w:val="000000"/>
          <w:lang w:val="pt-BR"/>
        </w:rPr>
        <w:t xml:space="preserve"> carcaça do próprio animal carreador</w:t>
      </w:r>
      <w:r>
        <w:rPr>
          <w:rStyle w:val="Forte"/>
          <w:b w:val="0"/>
          <w:color w:val="000000"/>
          <w:lang w:val="pt-BR"/>
        </w:rPr>
        <w:t xml:space="preserve"> como para outras carcaças </w:t>
      </w:r>
      <w:r w:rsidRPr="000A51AC">
        <w:rPr>
          <w:rStyle w:val="Forte"/>
          <w:b w:val="0"/>
          <w:color w:val="000000"/>
          <w:lang w:val="pt-BR"/>
        </w:rPr>
        <w:t xml:space="preserve">de animais não portadores, </w:t>
      </w:r>
      <w:r>
        <w:rPr>
          <w:rStyle w:val="Forte"/>
          <w:b w:val="0"/>
          <w:color w:val="000000"/>
          <w:lang w:val="pt-BR"/>
        </w:rPr>
        <w:t xml:space="preserve">por contaminação cruzada. O isolamento </w:t>
      </w:r>
      <w:r w:rsidRPr="000A51AC">
        <w:rPr>
          <w:color w:val="000000"/>
          <w:lang w:val="pt-BR"/>
        </w:rPr>
        <w:t>do agente</w:t>
      </w:r>
      <w:r>
        <w:rPr>
          <w:color w:val="000000"/>
          <w:lang w:val="pt-BR"/>
        </w:rPr>
        <w:t xml:space="preserve"> em amostras de </w:t>
      </w:r>
      <w:r w:rsidRPr="000A51AC">
        <w:rPr>
          <w:color w:val="000000"/>
          <w:lang w:val="pt-BR"/>
        </w:rPr>
        <w:t>animais clinicamente saudáveis representa</w:t>
      </w:r>
      <w:r>
        <w:rPr>
          <w:color w:val="000000"/>
          <w:lang w:val="pt-BR"/>
        </w:rPr>
        <w:t xml:space="preserve"> um risco para a saúde pública, pela possibilidade de ingestão de carne suína contaminada por </w:t>
      </w:r>
      <w:r w:rsidRPr="00223CA0">
        <w:rPr>
          <w:i/>
          <w:color w:val="000000"/>
          <w:lang w:val="pt-BR"/>
        </w:rPr>
        <w:t xml:space="preserve">Y. </w:t>
      </w:r>
      <w:proofErr w:type="spellStart"/>
      <w:r w:rsidRPr="00223CA0">
        <w:rPr>
          <w:i/>
          <w:color w:val="000000"/>
          <w:lang w:val="pt-BR"/>
        </w:rPr>
        <w:t>enterocolitica</w:t>
      </w:r>
      <w:proofErr w:type="spellEnd"/>
      <w:r>
        <w:rPr>
          <w:color w:val="000000"/>
          <w:lang w:val="pt-BR"/>
        </w:rPr>
        <w:t>.</w:t>
      </w:r>
    </w:p>
    <w:p w:rsidR="00DA09FB" w:rsidRPr="006262A6" w:rsidRDefault="00DA09FB">
      <w:pPr>
        <w:rPr>
          <w:lang w:val="pt-BR"/>
        </w:rPr>
      </w:pPr>
    </w:p>
    <w:sectPr w:rsidR="00DA09FB" w:rsidRPr="006262A6" w:rsidSect="00103868"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62A6"/>
    <w:rsid w:val="005D42E6"/>
    <w:rsid w:val="006262A6"/>
    <w:rsid w:val="00A179B7"/>
    <w:rsid w:val="00DA09FB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62A6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62A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262A6"/>
    <w:rPr>
      <w:b/>
      <w:bCs/>
    </w:rPr>
  </w:style>
  <w:style w:type="character" w:styleId="Refdenotaderodap">
    <w:name w:val="footnote reference"/>
    <w:basedOn w:val="Fontepargpadro"/>
    <w:semiHidden/>
    <w:rsid w:val="006262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cp:lastPrinted>2013-08-03T13:04:00Z</cp:lastPrinted>
  <dcterms:created xsi:type="dcterms:W3CDTF">2013-08-03T13:01:00Z</dcterms:created>
  <dcterms:modified xsi:type="dcterms:W3CDTF">2013-08-03T13:13:00Z</dcterms:modified>
</cp:coreProperties>
</file>